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06B" w:rsidRPr="007B14D8" w:rsidRDefault="007E306B" w:rsidP="007E306B">
      <w:pPr>
        <w:suppressAutoHyphens/>
        <w:jc w:val="center"/>
        <w:rPr>
          <w:rFonts w:ascii="Arial" w:hAnsi="Arial" w:cs="Arial"/>
          <w:b/>
          <w:sz w:val="22"/>
          <w:szCs w:val="22"/>
        </w:rPr>
      </w:pPr>
      <w:r w:rsidRPr="007B14D8">
        <w:rPr>
          <w:rFonts w:ascii="Arial" w:hAnsi="Arial" w:cs="Arial"/>
          <w:b/>
          <w:sz w:val="22"/>
          <w:szCs w:val="22"/>
        </w:rPr>
        <w:t>TERMS OF REFERENCE FOR INDIVIDUAL CONSULTANT</w:t>
      </w:r>
    </w:p>
    <w:p w:rsidR="007E306B" w:rsidRPr="007B14D8" w:rsidRDefault="007E306B" w:rsidP="007E306B">
      <w:pPr>
        <w:suppressAutoHyphens/>
        <w:jc w:val="center"/>
        <w:rPr>
          <w:rFonts w:ascii="Arial" w:hAnsi="Arial" w:cs="Arial"/>
          <w:b/>
          <w:sz w:val="22"/>
          <w:szCs w:val="22"/>
        </w:rPr>
      </w:pPr>
    </w:p>
    <w:tbl>
      <w:tblPr>
        <w:tblW w:w="10625" w:type="dxa"/>
        <w:tblInd w:w="-158" w:type="dxa"/>
        <w:tblLayout w:type="fixed"/>
        <w:tblCellMar>
          <w:left w:w="177" w:type="dxa"/>
          <w:right w:w="177" w:type="dxa"/>
        </w:tblCellMar>
        <w:tblLook w:val="0000" w:firstRow="0" w:lastRow="0" w:firstColumn="0" w:lastColumn="0" w:noHBand="0" w:noVBand="0"/>
      </w:tblPr>
      <w:tblGrid>
        <w:gridCol w:w="2262"/>
        <w:gridCol w:w="8363"/>
      </w:tblGrid>
      <w:tr w:rsidR="007E306B" w:rsidRPr="007B14D8" w:rsidTr="00DA5AE6">
        <w:trPr>
          <w:trHeight w:val="861"/>
        </w:trPr>
        <w:tc>
          <w:tcPr>
            <w:tcW w:w="10625" w:type="dxa"/>
            <w:gridSpan w:val="2"/>
            <w:tcBorders>
              <w:top w:val="double" w:sz="6" w:space="0" w:color="auto"/>
              <w:left w:val="double" w:sz="6" w:space="0" w:color="auto"/>
              <w:bottom w:val="double" w:sz="6" w:space="0" w:color="auto"/>
              <w:right w:val="double" w:sz="6" w:space="0" w:color="auto"/>
            </w:tcBorders>
            <w:shd w:val="clear" w:color="auto" w:fill="E6E6E6"/>
          </w:tcPr>
          <w:p w:rsidR="007E306B" w:rsidRPr="007B14D8" w:rsidRDefault="007E306B" w:rsidP="0058462A">
            <w:pPr>
              <w:tabs>
                <w:tab w:val="left" w:pos="-720"/>
              </w:tabs>
              <w:suppressAutoHyphens/>
              <w:rPr>
                <w:rFonts w:ascii="Arial" w:hAnsi="Arial" w:cs="Arial"/>
                <w:b/>
                <w:sz w:val="22"/>
                <w:szCs w:val="22"/>
              </w:rPr>
            </w:pPr>
            <w:r w:rsidRPr="007B14D8">
              <w:rPr>
                <w:rFonts w:ascii="Arial" w:hAnsi="Arial" w:cs="Arial"/>
                <w:b/>
                <w:sz w:val="22"/>
                <w:szCs w:val="22"/>
              </w:rPr>
              <w:t>TERMS OF REFERENCE (to be completed by Hiring Office)</w:t>
            </w:r>
          </w:p>
        </w:tc>
      </w:tr>
      <w:tr w:rsidR="007E306B" w:rsidRPr="007B14D8" w:rsidTr="0058462A">
        <w:tblPrEx>
          <w:tblCellMar>
            <w:left w:w="148" w:type="dxa"/>
            <w:right w:w="148" w:type="dxa"/>
          </w:tblCellMar>
        </w:tblPrEx>
        <w:tc>
          <w:tcPr>
            <w:tcW w:w="2262" w:type="dxa"/>
            <w:tcBorders>
              <w:top w:val="single" w:sz="6" w:space="0" w:color="auto"/>
              <w:left w:val="double" w:sz="6" w:space="0" w:color="auto"/>
              <w:bottom w:val="single" w:sz="4" w:space="0" w:color="auto"/>
            </w:tcBorders>
            <w:shd w:val="clear" w:color="auto" w:fill="auto"/>
          </w:tcPr>
          <w:p w:rsidR="007E306B" w:rsidRPr="007B14D8" w:rsidRDefault="007E306B" w:rsidP="0058462A">
            <w:pPr>
              <w:tabs>
                <w:tab w:val="left" w:pos="-720"/>
              </w:tabs>
              <w:suppressAutoHyphens/>
              <w:rPr>
                <w:rFonts w:ascii="Arial" w:hAnsi="Arial" w:cs="Arial"/>
                <w:sz w:val="22"/>
                <w:szCs w:val="22"/>
                <w:lang w:val="en-US"/>
              </w:rPr>
            </w:pPr>
            <w:r w:rsidRPr="007B14D8">
              <w:rPr>
                <w:rFonts w:ascii="Arial" w:hAnsi="Arial" w:cs="Arial"/>
                <w:sz w:val="22"/>
                <w:szCs w:val="22"/>
                <w:lang w:val="en-US"/>
              </w:rPr>
              <w:t>Hiring Office:</w:t>
            </w:r>
          </w:p>
        </w:tc>
        <w:tc>
          <w:tcPr>
            <w:tcW w:w="8363" w:type="dxa"/>
            <w:tcBorders>
              <w:top w:val="single" w:sz="6" w:space="0" w:color="auto"/>
              <w:left w:val="single" w:sz="6" w:space="0" w:color="auto"/>
              <w:bottom w:val="single" w:sz="4" w:space="0" w:color="auto"/>
              <w:right w:val="double" w:sz="6" w:space="0" w:color="auto"/>
            </w:tcBorders>
            <w:shd w:val="clear" w:color="auto" w:fill="auto"/>
          </w:tcPr>
          <w:p w:rsidR="007E306B" w:rsidRPr="00DA5AE6" w:rsidRDefault="007E306B" w:rsidP="0058462A">
            <w:pPr>
              <w:tabs>
                <w:tab w:val="left" w:pos="-720"/>
              </w:tabs>
              <w:suppressAutoHyphens/>
              <w:rPr>
                <w:rFonts w:ascii="Arial" w:hAnsi="Arial" w:cs="Arial"/>
                <w:sz w:val="22"/>
                <w:szCs w:val="22"/>
                <w:lang w:val="en-US"/>
              </w:rPr>
            </w:pPr>
            <w:r w:rsidRPr="00DA5AE6">
              <w:rPr>
                <w:rFonts w:ascii="Arial" w:hAnsi="Arial" w:cs="Arial"/>
                <w:sz w:val="22"/>
                <w:szCs w:val="22"/>
                <w:lang w:val="en-US"/>
              </w:rPr>
              <w:t>UNFPA Sierra Leone</w:t>
            </w:r>
          </w:p>
        </w:tc>
      </w:tr>
      <w:tr w:rsidR="007E306B" w:rsidRPr="007B14D8" w:rsidTr="0058462A">
        <w:tblPrEx>
          <w:tblCellMar>
            <w:left w:w="148" w:type="dxa"/>
            <w:right w:w="148" w:type="dxa"/>
          </w:tblCellMar>
        </w:tblPrEx>
        <w:tc>
          <w:tcPr>
            <w:tcW w:w="2262" w:type="dxa"/>
            <w:tcBorders>
              <w:top w:val="single" w:sz="6" w:space="0" w:color="auto"/>
              <w:left w:val="double" w:sz="6" w:space="0" w:color="auto"/>
              <w:bottom w:val="single" w:sz="6" w:space="0" w:color="auto"/>
            </w:tcBorders>
            <w:shd w:val="clear" w:color="auto" w:fill="auto"/>
          </w:tcPr>
          <w:p w:rsidR="007E306B" w:rsidRPr="007B14D8" w:rsidRDefault="007E306B" w:rsidP="0058462A">
            <w:pPr>
              <w:tabs>
                <w:tab w:val="left" w:pos="-720"/>
              </w:tabs>
              <w:suppressAutoHyphens/>
              <w:rPr>
                <w:rFonts w:ascii="Arial" w:hAnsi="Arial" w:cs="Arial"/>
                <w:sz w:val="22"/>
                <w:szCs w:val="22"/>
                <w:lang w:val="en-US"/>
              </w:rPr>
            </w:pPr>
            <w:r w:rsidRPr="007B14D8">
              <w:rPr>
                <w:rFonts w:ascii="Arial" w:hAnsi="Arial" w:cs="Arial"/>
                <w:sz w:val="22"/>
                <w:szCs w:val="22"/>
                <w:lang w:val="en-US"/>
              </w:rPr>
              <w:t>Purpose of consultancy:</w:t>
            </w:r>
          </w:p>
        </w:tc>
        <w:tc>
          <w:tcPr>
            <w:tcW w:w="8363" w:type="dxa"/>
            <w:tcBorders>
              <w:top w:val="single" w:sz="6" w:space="0" w:color="auto"/>
              <w:left w:val="single" w:sz="6" w:space="0" w:color="auto"/>
              <w:bottom w:val="single" w:sz="6" w:space="0" w:color="auto"/>
              <w:right w:val="double" w:sz="6" w:space="0" w:color="auto"/>
            </w:tcBorders>
            <w:shd w:val="clear" w:color="auto" w:fill="auto"/>
          </w:tcPr>
          <w:p w:rsidR="007E306B" w:rsidRPr="00DA5AE6" w:rsidRDefault="007E306B" w:rsidP="00665345">
            <w:pPr>
              <w:tabs>
                <w:tab w:val="left" w:pos="-720"/>
              </w:tabs>
              <w:suppressAutoHyphens/>
              <w:rPr>
                <w:rFonts w:ascii="Arial" w:hAnsi="Arial" w:cs="Arial"/>
                <w:sz w:val="22"/>
                <w:szCs w:val="22"/>
                <w:lang w:val="en-US"/>
              </w:rPr>
            </w:pPr>
            <w:r w:rsidRPr="00DA5AE6">
              <w:rPr>
                <w:rFonts w:ascii="Arial" w:hAnsi="Arial" w:cs="Arial"/>
                <w:sz w:val="22"/>
                <w:szCs w:val="22"/>
                <w:lang w:val="en-US"/>
              </w:rPr>
              <w:t xml:space="preserve">The purpose of the consultancy is </w:t>
            </w:r>
            <w:r w:rsidR="00521A8C" w:rsidRPr="00DA5AE6">
              <w:rPr>
                <w:rFonts w:ascii="Arial" w:hAnsi="Arial" w:cs="Arial"/>
                <w:sz w:val="22"/>
                <w:szCs w:val="22"/>
                <w:lang w:val="en-US"/>
              </w:rPr>
              <w:t xml:space="preserve">to </w:t>
            </w:r>
            <w:r w:rsidR="00665345" w:rsidRPr="00DA5AE6">
              <w:rPr>
                <w:rFonts w:ascii="Arial" w:hAnsi="Arial" w:cs="Arial"/>
                <w:color w:val="333333"/>
                <w:sz w:val="22"/>
                <w:szCs w:val="22"/>
                <w:lang w:eastAsia="en-GB"/>
              </w:rPr>
              <w:t>provide technical support for the implementation of Quality of Care interventions in</w:t>
            </w:r>
            <w:r w:rsidR="00AA1CF4">
              <w:rPr>
                <w:rFonts w:ascii="Arial" w:hAnsi="Arial" w:cs="Arial"/>
                <w:color w:val="333333"/>
                <w:sz w:val="22"/>
                <w:szCs w:val="22"/>
                <w:lang w:eastAsia="en-GB"/>
              </w:rPr>
              <w:t xml:space="preserve"> the</w:t>
            </w:r>
            <w:r w:rsidR="00665345" w:rsidRPr="00DA5AE6">
              <w:rPr>
                <w:rFonts w:ascii="Arial" w:hAnsi="Arial" w:cs="Arial"/>
                <w:color w:val="333333"/>
                <w:sz w:val="22"/>
                <w:szCs w:val="22"/>
                <w:lang w:eastAsia="en-GB"/>
              </w:rPr>
              <w:t xml:space="preserve"> UNFPA</w:t>
            </w:r>
            <w:r w:rsidR="00AA1CF4">
              <w:rPr>
                <w:rFonts w:ascii="Arial" w:hAnsi="Arial" w:cs="Arial"/>
                <w:color w:val="333333"/>
                <w:sz w:val="22"/>
                <w:szCs w:val="22"/>
                <w:lang w:eastAsia="en-GB"/>
              </w:rPr>
              <w:t xml:space="preserve"> CO</w:t>
            </w:r>
            <w:r w:rsidR="00665345" w:rsidRPr="00DA5AE6">
              <w:rPr>
                <w:rFonts w:ascii="Arial" w:hAnsi="Arial" w:cs="Arial"/>
                <w:color w:val="333333"/>
                <w:sz w:val="22"/>
                <w:szCs w:val="22"/>
                <w:lang w:eastAsia="en-GB"/>
              </w:rPr>
              <w:t xml:space="preserve"> and the MoHS</w:t>
            </w:r>
          </w:p>
        </w:tc>
      </w:tr>
      <w:tr w:rsidR="007E306B" w:rsidRPr="007B14D8" w:rsidTr="0058462A">
        <w:tblPrEx>
          <w:tblCellMar>
            <w:left w:w="148" w:type="dxa"/>
            <w:right w:w="148" w:type="dxa"/>
          </w:tblCellMar>
        </w:tblPrEx>
        <w:tc>
          <w:tcPr>
            <w:tcW w:w="2262" w:type="dxa"/>
            <w:tcBorders>
              <w:top w:val="single" w:sz="6" w:space="0" w:color="auto"/>
              <w:left w:val="double" w:sz="6" w:space="0" w:color="auto"/>
              <w:bottom w:val="single" w:sz="6" w:space="0" w:color="auto"/>
            </w:tcBorders>
            <w:shd w:val="clear" w:color="auto" w:fill="auto"/>
          </w:tcPr>
          <w:p w:rsidR="007E306B" w:rsidRPr="007B14D8" w:rsidRDefault="007E306B" w:rsidP="0058462A">
            <w:pPr>
              <w:tabs>
                <w:tab w:val="left" w:pos="-720"/>
              </w:tabs>
              <w:suppressAutoHyphens/>
              <w:rPr>
                <w:rFonts w:ascii="Arial" w:hAnsi="Arial" w:cs="Arial"/>
                <w:sz w:val="22"/>
                <w:szCs w:val="22"/>
                <w:lang w:val="en-US"/>
              </w:rPr>
            </w:pPr>
            <w:r w:rsidRPr="007B14D8">
              <w:rPr>
                <w:rFonts w:ascii="Arial" w:hAnsi="Arial" w:cs="Arial"/>
                <w:sz w:val="22"/>
                <w:szCs w:val="22"/>
                <w:lang w:val="en-US"/>
              </w:rPr>
              <w:t>Scope of work:</w:t>
            </w:r>
          </w:p>
          <w:p w:rsidR="007E306B" w:rsidRPr="007B14D8" w:rsidRDefault="007E306B" w:rsidP="0058462A">
            <w:pPr>
              <w:tabs>
                <w:tab w:val="left" w:pos="-720"/>
              </w:tabs>
              <w:suppressAutoHyphens/>
              <w:rPr>
                <w:rFonts w:ascii="Arial" w:hAnsi="Arial" w:cs="Arial"/>
                <w:sz w:val="22"/>
                <w:szCs w:val="22"/>
                <w:lang w:val="en-US"/>
              </w:rPr>
            </w:pPr>
          </w:p>
          <w:p w:rsidR="007E306B" w:rsidRPr="007B14D8" w:rsidRDefault="007E306B" w:rsidP="0058462A">
            <w:pPr>
              <w:tabs>
                <w:tab w:val="left" w:pos="-720"/>
              </w:tabs>
              <w:suppressAutoHyphens/>
              <w:rPr>
                <w:rFonts w:ascii="Arial" w:hAnsi="Arial" w:cs="Arial"/>
                <w:sz w:val="22"/>
                <w:szCs w:val="22"/>
                <w:lang w:val="en-US"/>
              </w:rPr>
            </w:pPr>
            <w:r w:rsidRPr="007B14D8">
              <w:rPr>
                <w:rFonts w:ascii="Arial" w:hAnsi="Arial" w:cs="Arial"/>
                <w:sz w:val="22"/>
                <w:szCs w:val="22"/>
                <w:lang w:val="en-US"/>
              </w:rPr>
              <w:t>(Description of services, activities, or outputs)</w:t>
            </w:r>
          </w:p>
        </w:tc>
        <w:tc>
          <w:tcPr>
            <w:tcW w:w="8363" w:type="dxa"/>
            <w:tcBorders>
              <w:top w:val="single" w:sz="6" w:space="0" w:color="auto"/>
              <w:left w:val="single" w:sz="6" w:space="0" w:color="auto"/>
              <w:bottom w:val="single" w:sz="6" w:space="0" w:color="auto"/>
              <w:right w:val="double" w:sz="6" w:space="0" w:color="auto"/>
            </w:tcBorders>
            <w:shd w:val="clear" w:color="auto" w:fill="auto"/>
          </w:tcPr>
          <w:p w:rsidR="007E306B" w:rsidRPr="007B14D8" w:rsidRDefault="007E306B" w:rsidP="0058462A">
            <w:pPr>
              <w:tabs>
                <w:tab w:val="left" w:pos="-720"/>
              </w:tabs>
              <w:suppressAutoHyphens/>
              <w:rPr>
                <w:rFonts w:ascii="Arial" w:hAnsi="Arial" w:cs="Arial"/>
                <w:b/>
                <w:sz w:val="22"/>
                <w:szCs w:val="22"/>
                <w:lang w:val="en-US"/>
              </w:rPr>
            </w:pPr>
            <w:r w:rsidRPr="007B14D8">
              <w:rPr>
                <w:rFonts w:ascii="Arial" w:hAnsi="Arial" w:cs="Arial"/>
                <w:b/>
                <w:sz w:val="22"/>
                <w:szCs w:val="22"/>
                <w:lang w:val="en-US"/>
              </w:rPr>
              <w:t>Background</w:t>
            </w:r>
          </w:p>
          <w:p w:rsidR="006E629E" w:rsidRDefault="006E629E" w:rsidP="00DA5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DA5AE6">
              <w:rPr>
                <w:rFonts w:ascii="Arial" w:hAnsi="Arial" w:cs="Arial"/>
                <w:sz w:val="22"/>
                <w:szCs w:val="22"/>
              </w:rPr>
              <w:t xml:space="preserve">According to United Nations (UN) estimates, Sierra Leone has the highest maternal mortality ratio (MMR) of 1,360 deaths per 100,000 live births and 1 in 17 women have a lifetime risk of dying during pregnancy or childbirth. </w:t>
            </w:r>
          </w:p>
          <w:p w:rsidR="00DA5AE6" w:rsidRPr="00DA5AE6" w:rsidRDefault="00DA5AE6" w:rsidP="00DA5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6E629E" w:rsidRDefault="006E629E" w:rsidP="00DA5AE6">
            <w:pPr>
              <w:jc w:val="both"/>
              <w:rPr>
                <w:rFonts w:ascii="Arial" w:hAnsi="Arial" w:cs="Arial"/>
                <w:sz w:val="22"/>
                <w:szCs w:val="22"/>
                <w:shd w:val="clear" w:color="auto" w:fill="FFFFFF"/>
              </w:rPr>
            </w:pPr>
            <w:r w:rsidRPr="00DA5AE6">
              <w:rPr>
                <w:rFonts w:ascii="Arial" w:hAnsi="Arial" w:cs="Arial"/>
                <w:sz w:val="22"/>
                <w:szCs w:val="22"/>
              </w:rPr>
              <w:t xml:space="preserve">Out of a total of 706 maternal deaths reported in 2016, 80% were in health facilities with the leading causes of death being haemorrhage, hypertension disorders and sepsis. Recent country reports show that out of a total of 218,818 live births reported in health facilities in the country 5,608 were stillbirths, which translates to a rate of 25.7 per 1,000 live births. Nearly half of the stillbirths were fresh stillbirths; indicating suboptimal intrapartum care. </w:t>
            </w:r>
            <w:r w:rsidRPr="00DA5AE6">
              <w:rPr>
                <w:rFonts w:ascii="Arial" w:hAnsi="Arial" w:cs="Arial"/>
                <w:sz w:val="22"/>
                <w:szCs w:val="22"/>
                <w:shd w:val="clear" w:color="auto" w:fill="FFFFFF"/>
              </w:rPr>
              <w:t xml:space="preserve">This is due to inadequacies in the quality of care provided in health facilities. The evidence shows that high maternal, perinatal, neonatal and child mortality rates are associated with inadequate and poor quality health services. </w:t>
            </w:r>
          </w:p>
          <w:p w:rsidR="00DA5AE6" w:rsidRPr="00DA5AE6" w:rsidRDefault="00DA5AE6" w:rsidP="00DA5AE6">
            <w:pPr>
              <w:jc w:val="both"/>
              <w:rPr>
                <w:rFonts w:ascii="Arial" w:hAnsi="Arial" w:cs="Arial"/>
                <w:sz w:val="22"/>
                <w:szCs w:val="22"/>
              </w:rPr>
            </w:pPr>
          </w:p>
          <w:p w:rsidR="006E629E" w:rsidRPr="00DA5AE6" w:rsidRDefault="006E629E" w:rsidP="00DA5AE6">
            <w:pPr>
              <w:jc w:val="both"/>
              <w:rPr>
                <w:rFonts w:ascii="Arial" w:eastAsiaTheme="minorHAnsi" w:hAnsi="Arial" w:cs="Arial"/>
                <w:sz w:val="22"/>
                <w:szCs w:val="22"/>
              </w:rPr>
            </w:pPr>
            <w:r w:rsidRPr="00DA5AE6">
              <w:rPr>
                <w:rFonts w:ascii="Arial" w:hAnsi="Arial" w:cs="Arial"/>
                <w:sz w:val="22"/>
                <w:szCs w:val="22"/>
              </w:rPr>
              <w:t xml:space="preserve">The Health Sector Recovery Plan calls for the establishment of six Centres of Excellence (CoE) for maternal, newborn and child health care and nutrition with the aim to reduce maternal, newborn and child mortality through improvements in quality of care. Centers of excellence (CoEs) are created in various healthcare settings to signify that exceptional quality of service can be provided. </w:t>
            </w:r>
            <w:r w:rsidRPr="00DA5AE6">
              <w:rPr>
                <w:rFonts w:ascii="Arial" w:eastAsia="MS Mincho" w:hAnsi="Arial" w:cs="Arial"/>
                <w:sz w:val="22"/>
                <w:szCs w:val="22"/>
              </w:rPr>
              <w:t>CoEs for women’s health services have proven to be a successful approach for delivering high-quality care and have helped to raise the profile of women’s health issues and improve outcomes.</w:t>
            </w:r>
          </w:p>
          <w:p w:rsidR="00DA5AE6" w:rsidRDefault="00C84D77" w:rsidP="00DA5AE6">
            <w:pPr>
              <w:shd w:val="clear" w:color="auto" w:fill="FFFFFF"/>
              <w:spacing w:before="166" w:after="166" w:line="276" w:lineRule="auto"/>
              <w:jc w:val="both"/>
              <w:rPr>
                <w:rFonts w:ascii="Arial" w:eastAsia="MS Mincho" w:hAnsi="Arial" w:cs="Arial"/>
                <w:sz w:val="22"/>
                <w:szCs w:val="22"/>
              </w:rPr>
            </w:pPr>
            <w:r w:rsidRPr="00DA5AE6">
              <w:rPr>
                <w:rFonts w:ascii="Arial" w:eastAsia="MS Mincho" w:hAnsi="Arial" w:cs="Arial"/>
                <w:sz w:val="22"/>
                <w:szCs w:val="22"/>
              </w:rPr>
              <w:t xml:space="preserve">This consultancy is aimed at </w:t>
            </w:r>
            <w:r w:rsidR="006E629E" w:rsidRPr="00DA5AE6">
              <w:rPr>
                <w:rFonts w:ascii="Arial" w:eastAsia="MS Mincho" w:hAnsi="Arial" w:cs="Arial"/>
                <w:sz w:val="22"/>
                <w:szCs w:val="22"/>
              </w:rPr>
              <w:t xml:space="preserve">providing technical support to the UNFPA CO and the MoHS for </w:t>
            </w:r>
            <w:r w:rsidR="00DA5AE6" w:rsidRPr="00DA5AE6">
              <w:rPr>
                <w:rFonts w:ascii="Arial" w:eastAsia="MS Mincho" w:hAnsi="Arial" w:cs="Arial"/>
                <w:sz w:val="22"/>
                <w:szCs w:val="22"/>
              </w:rPr>
              <w:t>the implementation</w:t>
            </w:r>
            <w:r w:rsidR="006E629E" w:rsidRPr="00DA5AE6">
              <w:rPr>
                <w:rFonts w:ascii="Arial" w:eastAsia="MS Mincho" w:hAnsi="Arial" w:cs="Arial"/>
                <w:sz w:val="22"/>
                <w:szCs w:val="22"/>
              </w:rPr>
              <w:t xml:space="preserve"> of quality of care interventions in </w:t>
            </w:r>
            <w:r w:rsidR="00DA5AE6">
              <w:rPr>
                <w:rFonts w:ascii="Arial" w:eastAsia="MS Mincho" w:hAnsi="Arial" w:cs="Arial"/>
                <w:sz w:val="22"/>
                <w:szCs w:val="22"/>
              </w:rPr>
              <w:t>the country</w:t>
            </w:r>
          </w:p>
          <w:p w:rsidR="00C853CF" w:rsidRPr="007B14D8" w:rsidRDefault="00C853CF" w:rsidP="006E629E">
            <w:pPr>
              <w:shd w:val="clear" w:color="auto" w:fill="FFFFFF"/>
              <w:spacing w:before="166" w:after="166" w:line="276" w:lineRule="auto"/>
              <w:jc w:val="both"/>
              <w:rPr>
                <w:rFonts w:ascii="Arial" w:hAnsi="Arial" w:cs="Arial"/>
                <w:sz w:val="22"/>
                <w:szCs w:val="22"/>
                <w:lang w:val="en-US"/>
              </w:rPr>
            </w:pPr>
          </w:p>
          <w:p w:rsidR="00832B30" w:rsidRPr="007B14D8" w:rsidRDefault="00361361" w:rsidP="0018250D">
            <w:pPr>
              <w:spacing w:line="276" w:lineRule="auto"/>
              <w:rPr>
                <w:rFonts w:ascii="Arial" w:hAnsi="Arial" w:cs="Arial"/>
                <w:b/>
                <w:sz w:val="22"/>
                <w:szCs w:val="22"/>
              </w:rPr>
            </w:pPr>
            <w:r w:rsidRPr="007B14D8">
              <w:rPr>
                <w:rFonts w:ascii="Arial" w:hAnsi="Arial" w:cs="Arial"/>
                <w:b/>
                <w:sz w:val="22"/>
                <w:szCs w:val="22"/>
                <w:lang w:val="en-US"/>
              </w:rPr>
              <w:t xml:space="preserve">Main </w:t>
            </w:r>
            <w:r w:rsidRPr="007B14D8">
              <w:rPr>
                <w:rFonts w:ascii="Arial" w:hAnsi="Arial" w:cs="Arial"/>
                <w:b/>
                <w:sz w:val="22"/>
                <w:szCs w:val="22"/>
              </w:rPr>
              <w:t>objective</w:t>
            </w:r>
            <w:r w:rsidR="00832B30" w:rsidRPr="007B14D8">
              <w:rPr>
                <w:rFonts w:ascii="Arial" w:hAnsi="Arial" w:cs="Arial"/>
                <w:b/>
                <w:sz w:val="22"/>
                <w:szCs w:val="22"/>
              </w:rPr>
              <w:t xml:space="preserve"> of the </w:t>
            </w:r>
            <w:r w:rsidR="00C84D77" w:rsidRPr="007B14D8">
              <w:rPr>
                <w:rFonts w:ascii="Arial" w:hAnsi="Arial" w:cs="Arial"/>
                <w:b/>
                <w:sz w:val="22"/>
                <w:szCs w:val="22"/>
              </w:rPr>
              <w:t>consultancy</w:t>
            </w:r>
          </w:p>
          <w:p w:rsidR="00C84D77" w:rsidRDefault="00361361" w:rsidP="0018250D">
            <w:pPr>
              <w:spacing w:line="276" w:lineRule="auto"/>
              <w:rPr>
                <w:rFonts w:ascii="Arial" w:hAnsi="Arial" w:cs="Arial"/>
                <w:sz w:val="22"/>
                <w:szCs w:val="22"/>
              </w:rPr>
            </w:pPr>
            <w:r w:rsidRPr="007B14D8">
              <w:rPr>
                <w:rFonts w:ascii="Arial" w:hAnsi="Arial" w:cs="Arial"/>
                <w:sz w:val="22"/>
                <w:szCs w:val="22"/>
              </w:rPr>
              <w:t>The main objective</w:t>
            </w:r>
            <w:r w:rsidR="00832B30" w:rsidRPr="007B14D8">
              <w:rPr>
                <w:rFonts w:ascii="Arial" w:hAnsi="Arial" w:cs="Arial"/>
                <w:sz w:val="22"/>
                <w:szCs w:val="22"/>
              </w:rPr>
              <w:t xml:space="preserve"> of this </w:t>
            </w:r>
            <w:r w:rsidR="00C84D77" w:rsidRPr="007B14D8">
              <w:rPr>
                <w:rFonts w:ascii="Arial" w:hAnsi="Arial" w:cs="Arial"/>
                <w:sz w:val="22"/>
                <w:szCs w:val="22"/>
              </w:rPr>
              <w:t xml:space="preserve">consultancy is to </w:t>
            </w:r>
            <w:r w:rsidR="006E629E">
              <w:rPr>
                <w:rFonts w:ascii="Arial" w:hAnsi="Arial" w:cs="Arial"/>
                <w:sz w:val="22"/>
                <w:szCs w:val="22"/>
              </w:rPr>
              <w:t xml:space="preserve">provide quality technical support for the implementation of </w:t>
            </w:r>
            <w:r w:rsidR="00EB14B8">
              <w:rPr>
                <w:rFonts w:ascii="Arial" w:hAnsi="Arial" w:cs="Arial"/>
                <w:sz w:val="22"/>
                <w:szCs w:val="22"/>
              </w:rPr>
              <w:t xml:space="preserve">maternal and newborn health quality of care </w:t>
            </w:r>
            <w:r w:rsidR="006E629E">
              <w:rPr>
                <w:rFonts w:ascii="Arial" w:hAnsi="Arial" w:cs="Arial"/>
                <w:sz w:val="22"/>
                <w:szCs w:val="22"/>
              </w:rPr>
              <w:t xml:space="preserve">initiatives </w:t>
            </w:r>
            <w:r w:rsidR="006E629E" w:rsidRPr="007040FD">
              <w:rPr>
                <w:rFonts w:ascii="Arial" w:hAnsi="Arial" w:cs="Arial"/>
                <w:sz w:val="22"/>
                <w:szCs w:val="22"/>
              </w:rPr>
              <w:t>being implemented by UNFPA and the MoHS</w:t>
            </w:r>
            <w:bookmarkStart w:id="0" w:name="_GoBack"/>
            <w:bookmarkEnd w:id="0"/>
          </w:p>
          <w:p w:rsidR="006E629E" w:rsidRPr="007B14D8" w:rsidRDefault="006E629E" w:rsidP="0018250D">
            <w:pPr>
              <w:spacing w:line="276" w:lineRule="auto"/>
              <w:rPr>
                <w:rFonts w:ascii="Arial" w:hAnsi="Arial" w:cs="Arial"/>
                <w:sz w:val="22"/>
                <w:szCs w:val="22"/>
              </w:rPr>
            </w:pPr>
          </w:p>
          <w:p w:rsidR="00832B30" w:rsidRPr="007B14D8" w:rsidRDefault="00832B30" w:rsidP="0018250D">
            <w:pPr>
              <w:spacing w:line="276" w:lineRule="auto"/>
              <w:rPr>
                <w:rFonts w:ascii="Arial" w:hAnsi="Arial" w:cs="Arial"/>
                <w:b/>
                <w:sz w:val="22"/>
                <w:szCs w:val="22"/>
              </w:rPr>
            </w:pPr>
            <w:r w:rsidRPr="007B14D8">
              <w:rPr>
                <w:rFonts w:ascii="Arial" w:hAnsi="Arial" w:cs="Arial"/>
                <w:b/>
                <w:sz w:val="22"/>
                <w:szCs w:val="22"/>
              </w:rPr>
              <w:t>Specific objectives are:</w:t>
            </w:r>
          </w:p>
          <w:p w:rsidR="00DA5AE6" w:rsidRPr="00DA5AE6" w:rsidRDefault="00DA5AE6" w:rsidP="00DA5AE6">
            <w:pPr>
              <w:pStyle w:val="ListParagraph"/>
              <w:numPr>
                <w:ilvl w:val="0"/>
                <w:numId w:val="21"/>
              </w:numPr>
              <w:spacing w:after="160" w:line="259" w:lineRule="auto"/>
              <w:rPr>
                <w:rFonts w:ascii="Arial" w:eastAsia="MS Mincho" w:hAnsi="Arial" w:cs="Arial"/>
                <w:lang w:val="en-GB"/>
              </w:rPr>
            </w:pPr>
            <w:r w:rsidRPr="00DA5AE6">
              <w:rPr>
                <w:rFonts w:ascii="Arial" w:eastAsia="MS Mincho" w:hAnsi="Arial" w:cs="Arial"/>
                <w:lang w:val="en-GB"/>
              </w:rPr>
              <w:t xml:space="preserve">To support the implementation of </w:t>
            </w:r>
            <w:r w:rsidR="00673A90">
              <w:rPr>
                <w:rFonts w:ascii="Arial" w:eastAsia="MS Mincho" w:hAnsi="Arial" w:cs="Arial"/>
                <w:lang w:val="en-GB"/>
              </w:rPr>
              <w:t xml:space="preserve">quality improvement </w:t>
            </w:r>
            <w:r w:rsidRPr="00DA5AE6">
              <w:rPr>
                <w:rFonts w:ascii="Arial" w:eastAsia="MS Mincho" w:hAnsi="Arial" w:cs="Arial"/>
                <w:lang w:val="en-GB"/>
              </w:rPr>
              <w:t>interventions being implemented by UNFPA and MoHS</w:t>
            </w:r>
          </w:p>
          <w:p w:rsidR="00DA5AE6" w:rsidRPr="00DA5AE6" w:rsidRDefault="00DA5AE6" w:rsidP="00DA5AE6">
            <w:pPr>
              <w:pStyle w:val="ListParagraph"/>
              <w:numPr>
                <w:ilvl w:val="0"/>
                <w:numId w:val="21"/>
              </w:numPr>
              <w:spacing w:after="160" w:line="259" w:lineRule="auto"/>
              <w:rPr>
                <w:rFonts w:ascii="Arial" w:eastAsia="MS Mincho" w:hAnsi="Arial" w:cs="Arial"/>
                <w:lang w:val="en-GB"/>
              </w:rPr>
            </w:pPr>
            <w:r w:rsidRPr="00DA5AE6">
              <w:rPr>
                <w:rFonts w:ascii="Arial" w:eastAsia="MS Mincho" w:hAnsi="Arial" w:cs="Arial"/>
                <w:lang w:val="en-GB"/>
              </w:rPr>
              <w:t xml:space="preserve">To </w:t>
            </w:r>
            <w:r w:rsidR="008A2F7B">
              <w:rPr>
                <w:rFonts w:ascii="Arial" w:eastAsia="MS Mincho" w:hAnsi="Arial" w:cs="Arial"/>
                <w:lang w:val="en-GB"/>
              </w:rPr>
              <w:t>support</w:t>
            </w:r>
            <w:r w:rsidR="00673A90">
              <w:rPr>
                <w:rFonts w:ascii="Arial" w:eastAsia="MS Mincho" w:hAnsi="Arial" w:cs="Arial"/>
                <w:lang w:val="en-GB"/>
              </w:rPr>
              <w:t xml:space="preserve"> the implementation of activities of </w:t>
            </w:r>
            <w:r w:rsidRPr="00DA5AE6">
              <w:rPr>
                <w:rFonts w:ascii="Arial" w:eastAsia="MS Mincho" w:hAnsi="Arial" w:cs="Arial"/>
                <w:lang w:val="en-GB"/>
              </w:rPr>
              <w:t xml:space="preserve">CUAMM as an IP supporting </w:t>
            </w:r>
            <w:r w:rsidR="00673A90">
              <w:rPr>
                <w:rFonts w:ascii="Arial" w:eastAsia="MS Mincho" w:hAnsi="Arial" w:cs="Arial"/>
                <w:lang w:val="en-GB"/>
              </w:rPr>
              <w:t>quality improvement in three</w:t>
            </w:r>
            <w:r w:rsidRPr="00DA5AE6">
              <w:rPr>
                <w:rFonts w:ascii="Arial" w:eastAsia="MS Mincho" w:hAnsi="Arial" w:cs="Arial"/>
                <w:lang w:val="en-GB"/>
              </w:rPr>
              <w:t xml:space="preserve"> C</w:t>
            </w:r>
            <w:r w:rsidR="004418BA">
              <w:rPr>
                <w:rFonts w:ascii="Arial" w:eastAsia="MS Mincho" w:hAnsi="Arial" w:cs="Arial"/>
                <w:lang w:val="en-GB"/>
              </w:rPr>
              <w:t xml:space="preserve">entres </w:t>
            </w:r>
            <w:r w:rsidRPr="00DA5AE6">
              <w:rPr>
                <w:rFonts w:ascii="Arial" w:eastAsia="MS Mincho" w:hAnsi="Arial" w:cs="Arial"/>
                <w:lang w:val="en-GB"/>
              </w:rPr>
              <w:t>o</w:t>
            </w:r>
            <w:r w:rsidR="004418BA">
              <w:rPr>
                <w:rFonts w:ascii="Arial" w:eastAsia="MS Mincho" w:hAnsi="Arial" w:cs="Arial"/>
                <w:lang w:val="en-GB"/>
              </w:rPr>
              <w:t xml:space="preserve">f </w:t>
            </w:r>
            <w:r w:rsidRPr="00DA5AE6">
              <w:rPr>
                <w:rFonts w:ascii="Arial" w:eastAsia="MS Mincho" w:hAnsi="Arial" w:cs="Arial"/>
                <w:lang w:val="en-GB"/>
              </w:rPr>
              <w:t>E</w:t>
            </w:r>
            <w:r w:rsidR="004418BA">
              <w:rPr>
                <w:rFonts w:ascii="Arial" w:eastAsia="MS Mincho" w:hAnsi="Arial" w:cs="Arial"/>
                <w:lang w:val="en-GB"/>
              </w:rPr>
              <w:t>xcellence (CoEs)</w:t>
            </w:r>
          </w:p>
          <w:p w:rsidR="00DA5AE6" w:rsidRDefault="00DA5AE6" w:rsidP="00DA5AE6">
            <w:pPr>
              <w:pStyle w:val="ListParagraph"/>
              <w:numPr>
                <w:ilvl w:val="0"/>
                <w:numId w:val="21"/>
              </w:numPr>
              <w:spacing w:after="160" w:line="259" w:lineRule="auto"/>
              <w:rPr>
                <w:rFonts w:ascii="Arial" w:eastAsia="MS Mincho" w:hAnsi="Arial" w:cs="Arial"/>
                <w:lang w:val="en-GB"/>
              </w:rPr>
            </w:pPr>
            <w:r w:rsidRPr="00DA5AE6">
              <w:rPr>
                <w:rFonts w:ascii="Arial" w:eastAsia="MS Mincho" w:hAnsi="Arial" w:cs="Arial"/>
                <w:lang w:val="en-GB"/>
              </w:rPr>
              <w:t xml:space="preserve">To </w:t>
            </w:r>
            <w:r w:rsidR="00673A90">
              <w:rPr>
                <w:rFonts w:ascii="Arial" w:eastAsia="MS Mincho" w:hAnsi="Arial" w:cs="Arial"/>
                <w:lang w:val="en-GB"/>
              </w:rPr>
              <w:t>support implementation of the quality improvement</w:t>
            </w:r>
            <w:r w:rsidRPr="00DA5AE6">
              <w:rPr>
                <w:rFonts w:ascii="Arial" w:eastAsia="MS Mincho" w:hAnsi="Arial" w:cs="Arial"/>
                <w:lang w:val="en-GB"/>
              </w:rPr>
              <w:t xml:space="preserve"> and </w:t>
            </w:r>
            <w:r w:rsidR="00673A90">
              <w:rPr>
                <w:rFonts w:ascii="Arial" w:eastAsia="MS Mincho" w:hAnsi="Arial" w:cs="Arial"/>
                <w:lang w:val="en-GB"/>
              </w:rPr>
              <w:t xml:space="preserve">reproductive, maternal, newborn, child and adolescent health </w:t>
            </w:r>
            <w:r w:rsidRPr="00DA5AE6">
              <w:rPr>
                <w:rFonts w:ascii="Arial" w:eastAsia="MS Mincho" w:hAnsi="Arial" w:cs="Arial"/>
                <w:lang w:val="en-GB"/>
              </w:rPr>
              <w:t>interventions of the S</w:t>
            </w:r>
            <w:r w:rsidR="004418BA">
              <w:rPr>
                <w:rFonts w:ascii="Arial" w:eastAsia="MS Mincho" w:hAnsi="Arial" w:cs="Arial"/>
                <w:lang w:val="en-GB"/>
              </w:rPr>
              <w:t xml:space="preserve">aving </w:t>
            </w:r>
            <w:r w:rsidRPr="00DA5AE6">
              <w:rPr>
                <w:rFonts w:ascii="Arial" w:eastAsia="MS Mincho" w:hAnsi="Arial" w:cs="Arial"/>
                <w:lang w:val="en-GB"/>
              </w:rPr>
              <w:t>L</w:t>
            </w:r>
            <w:r w:rsidR="004418BA">
              <w:rPr>
                <w:rFonts w:ascii="Arial" w:eastAsia="MS Mincho" w:hAnsi="Arial" w:cs="Arial"/>
                <w:lang w:val="en-GB"/>
              </w:rPr>
              <w:t xml:space="preserve">ives </w:t>
            </w:r>
            <w:r w:rsidRPr="00DA5AE6">
              <w:rPr>
                <w:rFonts w:ascii="Arial" w:eastAsia="MS Mincho" w:hAnsi="Arial" w:cs="Arial"/>
                <w:lang w:val="en-GB"/>
              </w:rPr>
              <w:t>i</w:t>
            </w:r>
            <w:r w:rsidR="004418BA">
              <w:rPr>
                <w:rFonts w:ascii="Arial" w:eastAsia="MS Mincho" w:hAnsi="Arial" w:cs="Arial"/>
                <w:lang w:val="en-GB"/>
              </w:rPr>
              <w:t xml:space="preserve">n </w:t>
            </w:r>
            <w:r w:rsidRPr="00DA5AE6">
              <w:rPr>
                <w:rFonts w:ascii="Arial" w:eastAsia="MS Mincho" w:hAnsi="Arial" w:cs="Arial"/>
                <w:lang w:val="en-GB"/>
              </w:rPr>
              <w:t>S</w:t>
            </w:r>
            <w:r w:rsidR="004418BA">
              <w:rPr>
                <w:rFonts w:ascii="Arial" w:eastAsia="MS Mincho" w:hAnsi="Arial" w:cs="Arial"/>
                <w:lang w:val="en-GB"/>
              </w:rPr>
              <w:t xml:space="preserve">ierra </w:t>
            </w:r>
            <w:r w:rsidRPr="00DA5AE6">
              <w:rPr>
                <w:rFonts w:ascii="Arial" w:eastAsia="MS Mincho" w:hAnsi="Arial" w:cs="Arial"/>
                <w:lang w:val="en-GB"/>
              </w:rPr>
              <w:t>L</w:t>
            </w:r>
            <w:r w:rsidR="004418BA">
              <w:rPr>
                <w:rFonts w:ascii="Arial" w:eastAsia="MS Mincho" w:hAnsi="Arial" w:cs="Arial"/>
                <w:lang w:val="en-GB"/>
              </w:rPr>
              <w:t>eone</w:t>
            </w:r>
            <w:r w:rsidRPr="00DA5AE6">
              <w:rPr>
                <w:rFonts w:ascii="Arial" w:eastAsia="MS Mincho" w:hAnsi="Arial" w:cs="Arial"/>
                <w:lang w:val="en-GB"/>
              </w:rPr>
              <w:t xml:space="preserve"> pro</w:t>
            </w:r>
            <w:r w:rsidR="004418BA">
              <w:rPr>
                <w:rFonts w:ascii="Arial" w:eastAsia="MS Mincho" w:hAnsi="Arial" w:cs="Arial"/>
                <w:lang w:val="en-GB"/>
              </w:rPr>
              <w:t>gramme (SLiSL)</w:t>
            </w:r>
          </w:p>
          <w:p w:rsidR="00673A90" w:rsidRPr="00673A90" w:rsidRDefault="00673A90" w:rsidP="00673A90">
            <w:pPr>
              <w:pStyle w:val="ListParagraph"/>
              <w:numPr>
                <w:ilvl w:val="0"/>
                <w:numId w:val="21"/>
              </w:numPr>
              <w:spacing w:after="160" w:line="259" w:lineRule="auto"/>
              <w:rPr>
                <w:rFonts w:ascii="Arial" w:eastAsia="MS Mincho" w:hAnsi="Arial" w:cs="Arial"/>
                <w:lang w:val="en-GB"/>
              </w:rPr>
            </w:pPr>
            <w:r>
              <w:rPr>
                <w:rFonts w:ascii="Arial" w:eastAsia="MS Mincho" w:hAnsi="Arial" w:cs="Arial"/>
                <w:lang w:val="en-GB"/>
              </w:rPr>
              <w:t>To provide technical assistance</w:t>
            </w:r>
            <w:r w:rsidR="007B4648">
              <w:rPr>
                <w:rFonts w:ascii="Arial" w:eastAsia="MS Mincho" w:hAnsi="Arial" w:cs="Arial"/>
                <w:lang w:val="en-GB"/>
              </w:rPr>
              <w:t xml:space="preserve"> for the </w:t>
            </w:r>
            <w:r>
              <w:rPr>
                <w:rFonts w:ascii="Arial" w:eastAsia="MS Mincho" w:hAnsi="Arial" w:cs="Arial"/>
                <w:lang w:val="en-GB"/>
              </w:rPr>
              <w:t xml:space="preserve">readiness and functionality of the </w:t>
            </w:r>
            <w:r w:rsidR="007B4648">
              <w:rPr>
                <w:rFonts w:ascii="Arial" w:eastAsia="MS Mincho" w:hAnsi="Arial" w:cs="Arial"/>
                <w:lang w:val="en-GB"/>
              </w:rPr>
              <w:t>new</w:t>
            </w:r>
            <w:r>
              <w:rPr>
                <w:rFonts w:ascii="Arial" w:eastAsia="MS Mincho" w:hAnsi="Arial" w:cs="Arial"/>
                <w:lang w:val="en-GB"/>
              </w:rPr>
              <w:t>ly</w:t>
            </w:r>
            <w:r w:rsidR="007B4648">
              <w:rPr>
                <w:rFonts w:ascii="Arial" w:eastAsia="MS Mincho" w:hAnsi="Arial" w:cs="Arial"/>
                <w:lang w:val="en-GB"/>
              </w:rPr>
              <w:t xml:space="preserve"> constructed CEmONC hospitals at Rokupa and King Harman</w:t>
            </w:r>
          </w:p>
          <w:p w:rsidR="00361361" w:rsidRPr="007B14D8" w:rsidRDefault="00361361" w:rsidP="00DA5AE6">
            <w:pPr>
              <w:pStyle w:val="ListParagraph"/>
              <w:spacing w:after="0"/>
              <w:jc w:val="both"/>
              <w:rPr>
                <w:rFonts w:ascii="Arial" w:hAnsi="Arial" w:cs="Arial"/>
                <w:b/>
              </w:rPr>
            </w:pPr>
          </w:p>
          <w:p w:rsidR="004548CA" w:rsidRPr="007B14D8" w:rsidRDefault="004548CA" w:rsidP="0018250D">
            <w:pPr>
              <w:tabs>
                <w:tab w:val="left" w:pos="-720"/>
              </w:tabs>
              <w:suppressAutoHyphens/>
              <w:spacing w:line="276" w:lineRule="auto"/>
              <w:rPr>
                <w:rFonts w:ascii="Arial" w:hAnsi="Arial" w:cs="Arial"/>
                <w:b/>
                <w:sz w:val="22"/>
                <w:szCs w:val="22"/>
                <w:lang w:val="en-US"/>
              </w:rPr>
            </w:pPr>
          </w:p>
          <w:p w:rsidR="007E306B" w:rsidRPr="007B14D8" w:rsidRDefault="007E306B" w:rsidP="0018250D">
            <w:pPr>
              <w:tabs>
                <w:tab w:val="left" w:pos="-720"/>
              </w:tabs>
              <w:suppressAutoHyphens/>
              <w:spacing w:line="276" w:lineRule="auto"/>
              <w:rPr>
                <w:rFonts w:ascii="Arial" w:hAnsi="Arial" w:cs="Arial"/>
                <w:b/>
                <w:sz w:val="22"/>
                <w:szCs w:val="22"/>
                <w:lang w:val="en-US"/>
              </w:rPr>
            </w:pPr>
            <w:r w:rsidRPr="007B14D8">
              <w:rPr>
                <w:rFonts w:ascii="Arial" w:hAnsi="Arial" w:cs="Arial"/>
                <w:b/>
                <w:sz w:val="22"/>
                <w:szCs w:val="22"/>
                <w:lang w:val="en-US"/>
              </w:rPr>
              <w:t>Activities:</w:t>
            </w:r>
          </w:p>
          <w:p w:rsidR="007E306B" w:rsidRPr="007B14D8" w:rsidRDefault="007E306B" w:rsidP="0018250D">
            <w:pPr>
              <w:tabs>
                <w:tab w:val="left" w:pos="-720"/>
              </w:tabs>
              <w:suppressAutoHyphens/>
              <w:spacing w:line="276" w:lineRule="auto"/>
              <w:rPr>
                <w:rFonts w:ascii="Arial" w:hAnsi="Arial" w:cs="Arial"/>
                <w:b/>
                <w:sz w:val="22"/>
                <w:szCs w:val="22"/>
                <w:lang w:val="en-US"/>
              </w:rPr>
            </w:pPr>
            <w:r w:rsidRPr="007B14D8">
              <w:rPr>
                <w:rFonts w:ascii="Arial" w:hAnsi="Arial" w:cs="Arial"/>
                <w:b/>
                <w:sz w:val="22"/>
                <w:szCs w:val="22"/>
                <w:lang w:val="en-US"/>
              </w:rPr>
              <w:t>The consultant is required</w:t>
            </w:r>
            <w:r w:rsidR="00F45F93" w:rsidRPr="007B14D8">
              <w:rPr>
                <w:rFonts w:ascii="Arial" w:hAnsi="Arial" w:cs="Arial"/>
                <w:b/>
                <w:sz w:val="22"/>
                <w:szCs w:val="22"/>
                <w:lang w:val="en-US"/>
              </w:rPr>
              <w:t xml:space="preserve"> to</w:t>
            </w:r>
            <w:r w:rsidRPr="007B14D8">
              <w:rPr>
                <w:rFonts w:ascii="Arial" w:hAnsi="Arial" w:cs="Arial"/>
                <w:b/>
                <w:sz w:val="22"/>
                <w:szCs w:val="22"/>
                <w:lang w:val="en-US"/>
              </w:rPr>
              <w:t xml:space="preserve"> </w:t>
            </w:r>
          </w:p>
          <w:p w:rsidR="00863A09" w:rsidRPr="00821EDF" w:rsidRDefault="00673A90" w:rsidP="00863A09">
            <w:pPr>
              <w:pStyle w:val="ListParagraph"/>
              <w:numPr>
                <w:ilvl w:val="0"/>
                <w:numId w:val="21"/>
              </w:numPr>
              <w:spacing w:after="160" w:line="259" w:lineRule="auto"/>
              <w:rPr>
                <w:rFonts w:ascii="Arial" w:hAnsi="Arial" w:cs="Arial"/>
              </w:rPr>
            </w:pPr>
            <w:r>
              <w:rPr>
                <w:rFonts w:ascii="Arial" w:hAnsi="Arial" w:cs="Arial"/>
              </w:rPr>
              <w:t>Support the implementation of quality improvement</w:t>
            </w:r>
            <w:r w:rsidR="00863A09" w:rsidRPr="00821EDF">
              <w:rPr>
                <w:rFonts w:ascii="Arial" w:hAnsi="Arial" w:cs="Arial"/>
              </w:rPr>
              <w:t xml:space="preserve"> interventions in selected facilities including t</w:t>
            </w:r>
            <w:r w:rsidR="00C05B64">
              <w:rPr>
                <w:rFonts w:ascii="Arial" w:hAnsi="Arial" w:cs="Arial"/>
              </w:rPr>
              <w:t xml:space="preserve">he </w:t>
            </w:r>
            <w:r w:rsidR="00F612A9">
              <w:rPr>
                <w:rFonts w:ascii="Arial" w:hAnsi="Arial" w:cs="Arial"/>
              </w:rPr>
              <w:t>CoEs (Bo, Makeni , PCMH and Jui)</w:t>
            </w:r>
          </w:p>
          <w:p w:rsidR="00863A09" w:rsidRPr="00821EDF" w:rsidRDefault="00863A09" w:rsidP="00863A09">
            <w:pPr>
              <w:pStyle w:val="ListParagraph"/>
              <w:numPr>
                <w:ilvl w:val="0"/>
                <w:numId w:val="21"/>
              </w:numPr>
              <w:spacing w:after="160" w:line="259" w:lineRule="auto"/>
              <w:rPr>
                <w:rFonts w:ascii="Arial" w:hAnsi="Arial" w:cs="Arial"/>
              </w:rPr>
            </w:pPr>
            <w:r w:rsidRPr="00821EDF">
              <w:rPr>
                <w:rFonts w:ascii="Arial" w:hAnsi="Arial" w:cs="Arial"/>
              </w:rPr>
              <w:lastRenderedPageBreak/>
              <w:t>Support the developmen</w:t>
            </w:r>
            <w:r w:rsidR="00F612A9">
              <w:rPr>
                <w:rFonts w:ascii="Arial" w:hAnsi="Arial" w:cs="Arial"/>
              </w:rPr>
              <w:t xml:space="preserve">t of improvement plans for the </w:t>
            </w:r>
            <w:r w:rsidRPr="00821EDF">
              <w:rPr>
                <w:rFonts w:ascii="Arial" w:hAnsi="Arial" w:cs="Arial"/>
              </w:rPr>
              <w:t xml:space="preserve"> CoEs based on gaps identified in needs assessment</w:t>
            </w:r>
          </w:p>
          <w:p w:rsidR="00863A09" w:rsidRPr="00821EDF" w:rsidRDefault="00C05B64" w:rsidP="00863A09">
            <w:pPr>
              <w:pStyle w:val="ListParagraph"/>
              <w:numPr>
                <w:ilvl w:val="0"/>
                <w:numId w:val="21"/>
              </w:numPr>
              <w:spacing w:after="160" w:line="259" w:lineRule="auto"/>
              <w:rPr>
                <w:rFonts w:ascii="Arial" w:hAnsi="Arial" w:cs="Arial"/>
              </w:rPr>
            </w:pPr>
            <w:r>
              <w:rPr>
                <w:rFonts w:ascii="Arial" w:hAnsi="Arial" w:cs="Arial"/>
              </w:rPr>
              <w:t>Support the implement</w:t>
            </w:r>
            <w:r w:rsidR="00F612A9">
              <w:rPr>
                <w:rFonts w:ascii="Arial" w:hAnsi="Arial" w:cs="Arial"/>
              </w:rPr>
              <w:t>ation of improvement plans the</w:t>
            </w:r>
            <w:r>
              <w:rPr>
                <w:rFonts w:ascii="Arial" w:hAnsi="Arial" w:cs="Arial"/>
              </w:rPr>
              <w:t xml:space="preserve"> CoEs</w:t>
            </w:r>
          </w:p>
          <w:p w:rsidR="00863A09" w:rsidRPr="00821EDF" w:rsidRDefault="00C05B64" w:rsidP="008A2F7B">
            <w:pPr>
              <w:pStyle w:val="ListParagraph"/>
              <w:numPr>
                <w:ilvl w:val="0"/>
                <w:numId w:val="21"/>
              </w:numPr>
              <w:spacing w:after="160" w:line="259" w:lineRule="auto"/>
              <w:rPr>
                <w:rFonts w:ascii="Arial" w:hAnsi="Arial" w:cs="Arial"/>
              </w:rPr>
            </w:pPr>
            <w:r>
              <w:rPr>
                <w:rFonts w:ascii="Arial" w:eastAsia="MS Mincho" w:hAnsi="Arial" w:cs="Arial"/>
                <w:lang w:val="en-GB"/>
              </w:rPr>
              <w:t>M</w:t>
            </w:r>
            <w:r w:rsidR="008A2F7B">
              <w:rPr>
                <w:rFonts w:ascii="Arial" w:eastAsia="MS Mincho" w:hAnsi="Arial" w:cs="Arial"/>
                <w:lang w:val="en-GB"/>
              </w:rPr>
              <w:t xml:space="preserve">onitor the implementation of activities of </w:t>
            </w:r>
            <w:r w:rsidR="008A2F7B" w:rsidRPr="00DA5AE6">
              <w:rPr>
                <w:rFonts w:ascii="Arial" w:eastAsia="MS Mincho" w:hAnsi="Arial" w:cs="Arial"/>
                <w:lang w:val="en-GB"/>
              </w:rPr>
              <w:t>CUAMM as an IP supporting</w:t>
            </w:r>
            <w:r w:rsidR="008A2F7B">
              <w:rPr>
                <w:rFonts w:ascii="Arial" w:eastAsia="MS Mincho" w:hAnsi="Arial" w:cs="Arial"/>
                <w:lang w:val="en-GB"/>
              </w:rPr>
              <w:t xml:space="preserve"> quality</w:t>
            </w:r>
            <w:r>
              <w:rPr>
                <w:rFonts w:ascii="Arial" w:eastAsia="MS Mincho" w:hAnsi="Arial" w:cs="Arial"/>
                <w:lang w:val="en-GB"/>
              </w:rPr>
              <w:t xml:space="preserve"> improvement activities in 3 </w:t>
            </w:r>
            <w:r w:rsidR="008A2F7B">
              <w:rPr>
                <w:rFonts w:ascii="Arial" w:eastAsia="MS Mincho" w:hAnsi="Arial" w:cs="Arial"/>
                <w:lang w:val="en-GB"/>
              </w:rPr>
              <w:t xml:space="preserve"> CoEs</w:t>
            </w:r>
            <w:r w:rsidR="008A2F7B" w:rsidRPr="00DA5AE6">
              <w:rPr>
                <w:rFonts w:ascii="Arial" w:eastAsia="MS Mincho" w:hAnsi="Arial" w:cs="Arial"/>
                <w:lang w:val="en-GB"/>
              </w:rPr>
              <w:t xml:space="preserve"> </w:t>
            </w:r>
          </w:p>
          <w:p w:rsidR="00863A09" w:rsidRDefault="00863A09" w:rsidP="00863A09">
            <w:pPr>
              <w:pStyle w:val="ListParagraph"/>
              <w:numPr>
                <w:ilvl w:val="0"/>
                <w:numId w:val="21"/>
              </w:numPr>
              <w:spacing w:after="160" w:line="259" w:lineRule="auto"/>
              <w:rPr>
                <w:rFonts w:ascii="Arial" w:hAnsi="Arial" w:cs="Arial"/>
              </w:rPr>
            </w:pPr>
            <w:r w:rsidRPr="00821EDF">
              <w:rPr>
                <w:rFonts w:ascii="Arial" w:hAnsi="Arial" w:cs="Arial"/>
              </w:rPr>
              <w:t>S</w:t>
            </w:r>
            <w:r w:rsidR="008A2F7B">
              <w:rPr>
                <w:rFonts w:ascii="Arial" w:hAnsi="Arial" w:cs="Arial"/>
              </w:rPr>
              <w:t xml:space="preserve">upport implementation of the quality improvement </w:t>
            </w:r>
            <w:r w:rsidRPr="00821EDF">
              <w:rPr>
                <w:rFonts w:ascii="Arial" w:hAnsi="Arial" w:cs="Arial"/>
              </w:rPr>
              <w:t>and RMNCAH interventions of the SLiSL programme</w:t>
            </w:r>
          </w:p>
          <w:p w:rsidR="007B4648" w:rsidRPr="00821EDF" w:rsidRDefault="008A2F7B" w:rsidP="00863A09">
            <w:pPr>
              <w:pStyle w:val="ListParagraph"/>
              <w:numPr>
                <w:ilvl w:val="0"/>
                <w:numId w:val="21"/>
              </w:numPr>
              <w:spacing w:after="160" w:line="259" w:lineRule="auto"/>
              <w:rPr>
                <w:rFonts w:ascii="Arial" w:hAnsi="Arial" w:cs="Arial"/>
              </w:rPr>
            </w:pPr>
            <w:r>
              <w:rPr>
                <w:rFonts w:ascii="Arial" w:hAnsi="Arial" w:cs="Arial"/>
              </w:rPr>
              <w:t xml:space="preserve">Work with key partners to ensure the newly constructed  </w:t>
            </w:r>
            <w:r w:rsidR="007B4648">
              <w:rPr>
                <w:rFonts w:ascii="Arial" w:hAnsi="Arial" w:cs="Arial"/>
              </w:rPr>
              <w:t>King H</w:t>
            </w:r>
            <w:r w:rsidR="00F57106">
              <w:rPr>
                <w:rFonts w:ascii="Arial" w:hAnsi="Arial" w:cs="Arial"/>
              </w:rPr>
              <w:t>a</w:t>
            </w:r>
            <w:r w:rsidR="007B4648">
              <w:rPr>
                <w:rFonts w:ascii="Arial" w:hAnsi="Arial" w:cs="Arial"/>
              </w:rPr>
              <w:t>rman and Rokupa Hospitals</w:t>
            </w:r>
            <w:r>
              <w:rPr>
                <w:rFonts w:ascii="Arial" w:hAnsi="Arial" w:cs="Arial"/>
              </w:rPr>
              <w:t xml:space="preserve"> are functional and ready to provide quality maternal and newborn care</w:t>
            </w:r>
          </w:p>
          <w:p w:rsidR="00863A09" w:rsidRPr="00821EDF" w:rsidRDefault="00863A09" w:rsidP="00863A09">
            <w:pPr>
              <w:pStyle w:val="ListParagraph"/>
              <w:numPr>
                <w:ilvl w:val="0"/>
                <w:numId w:val="21"/>
              </w:numPr>
              <w:spacing w:after="160" w:line="259" w:lineRule="auto"/>
              <w:rPr>
                <w:rFonts w:ascii="Arial" w:hAnsi="Arial" w:cs="Arial"/>
              </w:rPr>
            </w:pPr>
            <w:r w:rsidRPr="00821EDF">
              <w:rPr>
                <w:rFonts w:ascii="Arial" w:hAnsi="Arial" w:cs="Arial"/>
              </w:rPr>
              <w:t>Work closely with the MOHS</w:t>
            </w:r>
            <w:r w:rsidR="007B4648">
              <w:rPr>
                <w:rFonts w:ascii="Arial" w:hAnsi="Arial" w:cs="Arial"/>
              </w:rPr>
              <w:t xml:space="preserve"> and other UN partners</w:t>
            </w:r>
            <w:r w:rsidRPr="00821EDF">
              <w:rPr>
                <w:rFonts w:ascii="Arial" w:hAnsi="Arial" w:cs="Arial"/>
              </w:rPr>
              <w:t xml:space="preserve"> on quality of care activities including the network</w:t>
            </w:r>
          </w:p>
          <w:p w:rsidR="00863A09" w:rsidRPr="00821EDF" w:rsidRDefault="00863A09" w:rsidP="00863A09">
            <w:pPr>
              <w:pStyle w:val="ListParagraph"/>
              <w:numPr>
                <w:ilvl w:val="0"/>
                <w:numId w:val="21"/>
              </w:numPr>
              <w:spacing w:after="160" w:line="259" w:lineRule="auto"/>
              <w:rPr>
                <w:rFonts w:ascii="Arial" w:hAnsi="Arial" w:cs="Arial"/>
              </w:rPr>
            </w:pPr>
            <w:r w:rsidRPr="00821EDF">
              <w:rPr>
                <w:rFonts w:ascii="Arial" w:hAnsi="Arial" w:cs="Arial"/>
              </w:rPr>
              <w:t>Support collaboration with the country office staff members to promote integrated approaches to improving maternal and newborn health</w:t>
            </w:r>
          </w:p>
          <w:p w:rsidR="004548CA" w:rsidRPr="007B14D8" w:rsidRDefault="004548CA" w:rsidP="0018250D">
            <w:pPr>
              <w:autoSpaceDE w:val="0"/>
              <w:autoSpaceDN w:val="0"/>
              <w:adjustRightInd w:val="0"/>
              <w:spacing w:line="276" w:lineRule="auto"/>
              <w:jc w:val="both"/>
              <w:rPr>
                <w:rFonts w:ascii="Arial" w:hAnsi="Arial" w:cs="Arial"/>
                <w:b/>
                <w:sz w:val="22"/>
                <w:szCs w:val="22"/>
                <w:lang w:val="en-US"/>
              </w:rPr>
            </w:pPr>
          </w:p>
          <w:p w:rsidR="00AB6072" w:rsidRPr="007B14D8" w:rsidRDefault="00AB6072" w:rsidP="0018250D">
            <w:pPr>
              <w:autoSpaceDE w:val="0"/>
              <w:autoSpaceDN w:val="0"/>
              <w:adjustRightInd w:val="0"/>
              <w:spacing w:line="276" w:lineRule="auto"/>
              <w:jc w:val="both"/>
              <w:rPr>
                <w:rFonts w:ascii="Arial" w:hAnsi="Arial" w:cs="Arial"/>
                <w:b/>
                <w:sz w:val="22"/>
                <w:szCs w:val="22"/>
              </w:rPr>
            </w:pPr>
            <w:r w:rsidRPr="007B14D8">
              <w:rPr>
                <w:rFonts w:ascii="Arial" w:hAnsi="Arial" w:cs="Arial"/>
                <w:b/>
                <w:sz w:val="22"/>
                <w:szCs w:val="22"/>
              </w:rPr>
              <w:t>Deliverables</w:t>
            </w:r>
          </w:p>
          <w:p w:rsidR="00863A09" w:rsidRDefault="00863A09" w:rsidP="00863A09">
            <w:pPr>
              <w:pStyle w:val="ListParagraph"/>
              <w:numPr>
                <w:ilvl w:val="0"/>
                <w:numId w:val="14"/>
              </w:numPr>
              <w:autoSpaceDE w:val="0"/>
              <w:autoSpaceDN w:val="0"/>
              <w:adjustRightInd w:val="0"/>
              <w:jc w:val="both"/>
              <w:rPr>
                <w:rFonts w:ascii="Arial" w:hAnsi="Arial" w:cs="Arial"/>
              </w:rPr>
            </w:pPr>
            <w:r>
              <w:rPr>
                <w:rFonts w:ascii="Arial" w:hAnsi="Arial" w:cs="Arial"/>
              </w:rPr>
              <w:t>Weekly updates on progress made in implementing QI interventions and CoEs</w:t>
            </w:r>
          </w:p>
          <w:p w:rsidR="00863A09" w:rsidRDefault="00863A09" w:rsidP="00863A09">
            <w:pPr>
              <w:pStyle w:val="ListParagraph"/>
              <w:numPr>
                <w:ilvl w:val="0"/>
                <w:numId w:val="14"/>
              </w:numPr>
              <w:autoSpaceDE w:val="0"/>
              <w:autoSpaceDN w:val="0"/>
              <w:adjustRightInd w:val="0"/>
              <w:jc w:val="both"/>
              <w:rPr>
                <w:rFonts w:ascii="Arial" w:hAnsi="Arial" w:cs="Arial"/>
              </w:rPr>
            </w:pPr>
            <w:r w:rsidRPr="007B14D8">
              <w:rPr>
                <w:rFonts w:ascii="Arial" w:hAnsi="Arial" w:cs="Arial"/>
              </w:rPr>
              <w:t xml:space="preserve">A </w:t>
            </w:r>
            <w:r>
              <w:rPr>
                <w:rFonts w:ascii="Arial" w:hAnsi="Arial" w:cs="Arial"/>
              </w:rPr>
              <w:t>monthly report on the implementation of QI interventions in UNFPA and the MoHS</w:t>
            </w:r>
          </w:p>
          <w:p w:rsidR="00863A09" w:rsidRPr="003D7330" w:rsidRDefault="00863A09" w:rsidP="00863A09">
            <w:pPr>
              <w:pStyle w:val="ListParagraph"/>
              <w:numPr>
                <w:ilvl w:val="0"/>
                <w:numId w:val="14"/>
              </w:numPr>
              <w:autoSpaceDE w:val="0"/>
              <w:autoSpaceDN w:val="0"/>
              <w:adjustRightInd w:val="0"/>
              <w:jc w:val="both"/>
              <w:rPr>
                <w:rFonts w:ascii="Arial" w:hAnsi="Arial" w:cs="Arial"/>
              </w:rPr>
            </w:pPr>
            <w:r>
              <w:rPr>
                <w:rFonts w:ascii="Arial" w:hAnsi="Arial" w:cs="Arial"/>
              </w:rPr>
              <w:t xml:space="preserve">Final report of the consultancy due on </w:t>
            </w:r>
            <w:r w:rsidR="007B4648">
              <w:rPr>
                <w:rFonts w:ascii="Arial" w:hAnsi="Arial" w:cs="Arial"/>
              </w:rPr>
              <w:t>30</w:t>
            </w:r>
            <w:r w:rsidR="007B4648" w:rsidRPr="007B4648">
              <w:rPr>
                <w:rFonts w:ascii="Arial" w:hAnsi="Arial" w:cs="Arial"/>
                <w:vertAlign w:val="superscript"/>
              </w:rPr>
              <w:t>th</w:t>
            </w:r>
            <w:r w:rsidR="007B4648">
              <w:rPr>
                <w:rFonts w:ascii="Arial" w:hAnsi="Arial" w:cs="Arial"/>
              </w:rPr>
              <w:t xml:space="preserve"> November </w:t>
            </w:r>
            <w:r>
              <w:rPr>
                <w:rFonts w:ascii="Arial" w:hAnsi="Arial" w:cs="Arial"/>
              </w:rPr>
              <w:t>2019</w:t>
            </w:r>
          </w:p>
          <w:p w:rsidR="00F5797B" w:rsidRPr="007B14D8" w:rsidRDefault="00F5797B" w:rsidP="007A0AE4">
            <w:pPr>
              <w:pStyle w:val="ListParagraph"/>
              <w:autoSpaceDE w:val="0"/>
              <w:autoSpaceDN w:val="0"/>
              <w:adjustRightInd w:val="0"/>
              <w:jc w:val="both"/>
              <w:rPr>
                <w:rFonts w:ascii="Arial" w:hAnsi="Arial" w:cs="Arial"/>
              </w:rPr>
            </w:pPr>
          </w:p>
          <w:p w:rsidR="007E306B" w:rsidRPr="007B14D8" w:rsidRDefault="007E306B" w:rsidP="007A0AE4">
            <w:pPr>
              <w:pStyle w:val="ListParagraph"/>
              <w:autoSpaceDE w:val="0"/>
              <w:autoSpaceDN w:val="0"/>
              <w:adjustRightInd w:val="0"/>
              <w:jc w:val="both"/>
              <w:rPr>
                <w:rFonts w:ascii="Arial" w:hAnsi="Arial" w:cs="Arial"/>
              </w:rPr>
            </w:pPr>
          </w:p>
        </w:tc>
      </w:tr>
      <w:tr w:rsidR="007E306B" w:rsidRPr="007B14D8" w:rsidTr="0058462A">
        <w:tblPrEx>
          <w:tblCellMar>
            <w:left w:w="148" w:type="dxa"/>
            <w:right w:w="148" w:type="dxa"/>
          </w:tblCellMar>
        </w:tblPrEx>
        <w:tc>
          <w:tcPr>
            <w:tcW w:w="2262" w:type="dxa"/>
            <w:tcBorders>
              <w:top w:val="single" w:sz="6" w:space="0" w:color="auto"/>
              <w:left w:val="double" w:sz="6" w:space="0" w:color="auto"/>
              <w:bottom w:val="single" w:sz="6" w:space="0" w:color="auto"/>
            </w:tcBorders>
            <w:shd w:val="clear" w:color="auto" w:fill="auto"/>
          </w:tcPr>
          <w:p w:rsidR="007E306B" w:rsidRPr="007B14D8" w:rsidRDefault="007E306B" w:rsidP="0018250D">
            <w:pPr>
              <w:tabs>
                <w:tab w:val="left" w:pos="-720"/>
              </w:tabs>
              <w:suppressAutoHyphens/>
              <w:spacing w:line="276" w:lineRule="auto"/>
              <w:rPr>
                <w:rFonts w:ascii="Arial" w:hAnsi="Arial" w:cs="Arial"/>
                <w:sz w:val="22"/>
                <w:szCs w:val="22"/>
              </w:rPr>
            </w:pPr>
            <w:r w:rsidRPr="007B14D8">
              <w:rPr>
                <w:rFonts w:ascii="Arial" w:hAnsi="Arial" w:cs="Arial"/>
                <w:sz w:val="22"/>
                <w:szCs w:val="22"/>
              </w:rPr>
              <w:lastRenderedPageBreak/>
              <w:t>Duration and working schedule:</w:t>
            </w:r>
          </w:p>
        </w:tc>
        <w:tc>
          <w:tcPr>
            <w:tcW w:w="8363" w:type="dxa"/>
            <w:tcBorders>
              <w:top w:val="single" w:sz="6" w:space="0" w:color="auto"/>
              <w:left w:val="single" w:sz="6" w:space="0" w:color="auto"/>
              <w:bottom w:val="single" w:sz="6" w:space="0" w:color="auto"/>
              <w:right w:val="double" w:sz="6" w:space="0" w:color="auto"/>
            </w:tcBorders>
            <w:shd w:val="clear" w:color="auto" w:fill="auto"/>
          </w:tcPr>
          <w:p w:rsidR="00863A09" w:rsidRPr="007B14D8" w:rsidRDefault="007B4648" w:rsidP="00863A09">
            <w:pPr>
              <w:tabs>
                <w:tab w:val="left" w:pos="-720"/>
              </w:tabs>
              <w:suppressAutoHyphens/>
              <w:spacing w:line="276" w:lineRule="auto"/>
              <w:rPr>
                <w:rFonts w:ascii="Arial" w:hAnsi="Arial" w:cs="Arial"/>
                <w:sz w:val="22"/>
                <w:szCs w:val="22"/>
                <w:lang w:val="en-US"/>
              </w:rPr>
            </w:pPr>
            <w:r>
              <w:rPr>
                <w:rFonts w:ascii="Arial" w:hAnsi="Arial" w:cs="Arial"/>
                <w:sz w:val="22"/>
                <w:szCs w:val="22"/>
                <w:lang w:val="en-US"/>
              </w:rPr>
              <w:t xml:space="preserve">Six </w:t>
            </w:r>
            <w:r w:rsidR="00177008">
              <w:rPr>
                <w:rFonts w:ascii="Arial" w:hAnsi="Arial" w:cs="Arial"/>
                <w:sz w:val="22"/>
                <w:szCs w:val="22"/>
                <w:lang w:val="en-US"/>
              </w:rPr>
              <w:t>(</w:t>
            </w:r>
            <w:r>
              <w:rPr>
                <w:rFonts w:ascii="Arial" w:hAnsi="Arial" w:cs="Arial"/>
                <w:sz w:val="22"/>
                <w:szCs w:val="22"/>
                <w:lang w:val="en-US"/>
              </w:rPr>
              <w:t>6</w:t>
            </w:r>
            <w:r w:rsidR="00863A09">
              <w:rPr>
                <w:rFonts w:ascii="Arial" w:hAnsi="Arial" w:cs="Arial"/>
                <w:sz w:val="22"/>
                <w:szCs w:val="22"/>
                <w:lang w:val="en-US"/>
              </w:rPr>
              <w:t xml:space="preserve">) months from </w:t>
            </w:r>
            <w:r>
              <w:rPr>
                <w:rFonts w:ascii="Arial" w:hAnsi="Arial" w:cs="Arial"/>
                <w:sz w:val="22"/>
                <w:szCs w:val="22"/>
                <w:lang w:val="en-US"/>
              </w:rPr>
              <w:t>1</w:t>
            </w:r>
            <w:r w:rsidRPr="007B4648">
              <w:rPr>
                <w:rFonts w:ascii="Arial" w:hAnsi="Arial" w:cs="Arial"/>
                <w:sz w:val="22"/>
                <w:szCs w:val="22"/>
                <w:vertAlign w:val="superscript"/>
                <w:lang w:val="en-US"/>
              </w:rPr>
              <w:t>st</w:t>
            </w:r>
            <w:r>
              <w:rPr>
                <w:rFonts w:ascii="Arial" w:hAnsi="Arial" w:cs="Arial"/>
                <w:sz w:val="22"/>
                <w:szCs w:val="22"/>
                <w:lang w:val="en-US"/>
              </w:rPr>
              <w:t xml:space="preserve"> June – 30</w:t>
            </w:r>
            <w:r w:rsidRPr="007B4648">
              <w:rPr>
                <w:rFonts w:ascii="Arial" w:hAnsi="Arial" w:cs="Arial"/>
                <w:sz w:val="22"/>
                <w:szCs w:val="22"/>
                <w:vertAlign w:val="superscript"/>
                <w:lang w:val="en-US"/>
              </w:rPr>
              <w:t>th</w:t>
            </w:r>
            <w:r>
              <w:rPr>
                <w:rFonts w:ascii="Arial" w:hAnsi="Arial" w:cs="Arial"/>
                <w:sz w:val="22"/>
                <w:szCs w:val="22"/>
                <w:lang w:val="en-US"/>
              </w:rPr>
              <w:t xml:space="preserve"> November </w:t>
            </w:r>
            <w:r w:rsidR="00863A09">
              <w:rPr>
                <w:rFonts w:ascii="Arial" w:hAnsi="Arial" w:cs="Arial"/>
                <w:sz w:val="22"/>
                <w:szCs w:val="22"/>
                <w:lang w:val="en-US"/>
              </w:rPr>
              <w:t>2019</w:t>
            </w:r>
            <w:r w:rsidR="00863A09" w:rsidRPr="007B14D8">
              <w:rPr>
                <w:rFonts w:ascii="Arial" w:hAnsi="Arial" w:cs="Arial"/>
                <w:sz w:val="22"/>
                <w:szCs w:val="22"/>
                <w:lang w:val="en-US"/>
              </w:rPr>
              <w:t>.</w:t>
            </w:r>
          </w:p>
          <w:p w:rsidR="007E306B" w:rsidRPr="007B14D8" w:rsidRDefault="00863A09" w:rsidP="007B4648">
            <w:pPr>
              <w:tabs>
                <w:tab w:val="left" w:pos="-720"/>
              </w:tabs>
              <w:suppressAutoHyphens/>
              <w:spacing w:line="276" w:lineRule="auto"/>
              <w:rPr>
                <w:rFonts w:ascii="Arial" w:hAnsi="Arial" w:cs="Arial"/>
                <w:sz w:val="22"/>
                <w:szCs w:val="22"/>
                <w:lang w:val="en-US"/>
              </w:rPr>
            </w:pPr>
            <w:r w:rsidRPr="007B14D8">
              <w:rPr>
                <w:rFonts w:ascii="Arial" w:hAnsi="Arial" w:cs="Arial"/>
                <w:sz w:val="22"/>
                <w:szCs w:val="22"/>
                <w:lang w:val="en-US"/>
              </w:rPr>
              <w:t xml:space="preserve">The final deliverables pertaining to these activities are due by </w:t>
            </w:r>
            <w:r w:rsidR="00177008">
              <w:rPr>
                <w:rFonts w:ascii="Arial" w:hAnsi="Arial" w:cs="Arial"/>
                <w:sz w:val="22"/>
                <w:szCs w:val="22"/>
                <w:lang w:val="en-US"/>
              </w:rPr>
              <w:t xml:space="preserve"> </w:t>
            </w:r>
            <w:r w:rsidR="00177008" w:rsidRPr="00177008">
              <w:rPr>
                <w:rFonts w:ascii="Arial" w:hAnsi="Arial" w:cs="Arial"/>
                <w:b/>
                <w:sz w:val="22"/>
                <w:szCs w:val="22"/>
                <w:lang w:val="en-US"/>
              </w:rPr>
              <w:t>3</w:t>
            </w:r>
            <w:r w:rsidR="007B4648">
              <w:rPr>
                <w:rFonts w:ascii="Arial" w:hAnsi="Arial" w:cs="Arial"/>
                <w:b/>
                <w:sz w:val="22"/>
                <w:szCs w:val="22"/>
                <w:lang w:val="en-US"/>
              </w:rPr>
              <w:t>0</w:t>
            </w:r>
            <w:r w:rsidR="007B4648" w:rsidRPr="007B4648">
              <w:rPr>
                <w:rFonts w:ascii="Arial" w:hAnsi="Arial" w:cs="Arial"/>
                <w:b/>
                <w:sz w:val="22"/>
                <w:szCs w:val="22"/>
                <w:vertAlign w:val="superscript"/>
                <w:lang w:val="en-US"/>
              </w:rPr>
              <w:t>th</w:t>
            </w:r>
            <w:r w:rsidR="007B4648">
              <w:rPr>
                <w:rFonts w:ascii="Arial" w:hAnsi="Arial" w:cs="Arial"/>
                <w:b/>
                <w:sz w:val="22"/>
                <w:szCs w:val="22"/>
                <w:lang w:val="en-US"/>
              </w:rPr>
              <w:t xml:space="preserve"> November</w:t>
            </w:r>
            <w:r w:rsidRPr="00973081">
              <w:rPr>
                <w:rFonts w:ascii="Arial" w:hAnsi="Arial" w:cs="Arial"/>
                <w:b/>
                <w:sz w:val="22"/>
                <w:szCs w:val="22"/>
                <w:lang w:val="en-US"/>
              </w:rPr>
              <w:t xml:space="preserve"> 2019</w:t>
            </w:r>
          </w:p>
        </w:tc>
      </w:tr>
      <w:tr w:rsidR="007E306B" w:rsidRPr="007B14D8" w:rsidTr="0058462A">
        <w:tblPrEx>
          <w:tblCellMar>
            <w:left w:w="148" w:type="dxa"/>
            <w:right w:w="148" w:type="dxa"/>
          </w:tblCellMar>
        </w:tblPrEx>
        <w:tc>
          <w:tcPr>
            <w:tcW w:w="2262" w:type="dxa"/>
            <w:tcBorders>
              <w:top w:val="single" w:sz="6" w:space="0" w:color="auto"/>
              <w:left w:val="double" w:sz="6" w:space="0" w:color="auto"/>
              <w:bottom w:val="single" w:sz="6" w:space="0" w:color="auto"/>
            </w:tcBorders>
            <w:shd w:val="clear" w:color="auto" w:fill="auto"/>
          </w:tcPr>
          <w:p w:rsidR="007E306B" w:rsidRPr="007B14D8" w:rsidRDefault="007E306B" w:rsidP="0018250D">
            <w:pPr>
              <w:tabs>
                <w:tab w:val="left" w:pos="-720"/>
              </w:tabs>
              <w:suppressAutoHyphens/>
              <w:spacing w:line="276" w:lineRule="auto"/>
              <w:rPr>
                <w:rFonts w:ascii="Arial" w:hAnsi="Arial" w:cs="Arial"/>
                <w:sz w:val="22"/>
                <w:szCs w:val="22"/>
              </w:rPr>
            </w:pPr>
            <w:r w:rsidRPr="007B14D8">
              <w:rPr>
                <w:rFonts w:ascii="Arial" w:hAnsi="Arial" w:cs="Arial"/>
                <w:sz w:val="22"/>
                <w:szCs w:val="22"/>
              </w:rPr>
              <w:t>Place where services are to be delivered/ Duty Station:</w:t>
            </w:r>
          </w:p>
        </w:tc>
        <w:tc>
          <w:tcPr>
            <w:tcW w:w="8363" w:type="dxa"/>
            <w:tcBorders>
              <w:top w:val="single" w:sz="6" w:space="0" w:color="auto"/>
              <w:left w:val="single" w:sz="6" w:space="0" w:color="auto"/>
              <w:bottom w:val="single" w:sz="6" w:space="0" w:color="auto"/>
              <w:right w:val="double" w:sz="6" w:space="0" w:color="auto"/>
            </w:tcBorders>
            <w:shd w:val="clear" w:color="auto" w:fill="auto"/>
          </w:tcPr>
          <w:p w:rsidR="007E306B" w:rsidRPr="007B14D8" w:rsidRDefault="007E306B" w:rsidP="0018250D">
            <w:pPr>
              <w:tabs>
                <w:tab w:val="left" w:pos="-720"/>
              </w:tabs>
              <w:suppressAutoHyphens/>
              <w:spacing w:line="276" w:lineRule="auto"/>
              <w:rPr>
                <w:rFonts w:ascii="Arial" w:hAnsi="Arial" w:cs="Arial"/>
                <w:sz w:val="22"/>
                <w:szCs w:val="22"/>
              </w:rPr>
            </w:pPr>
            <w:r w:rsidRPr="007B14D8">
              <w:rPr>
                <w:rFonts w:ascii="Arial" w:hAnsi="Arial" w:cs="Arial"/>
                <w:sz w:val="22"/>
                <w:szCs w:val="22"/>
              </w:rPr>
              <w:t>Freetown</w:t>
            </w:r>
            <w:r w:rsidR="003D48DE" w:rsidRPr="007B14D8">
              <w:rPr>
                <w:rFonts w:ascii="Arial" w:hAnsi="Arial" w:cs="Arial"/>
                <w:sz w:val="22"/>
                <w:szCs w:val="22"/>
              </w:rPr>
              <w:t xml:space="preserve"> </w:t>
            </w:r>
            <w:r w:rsidR="00494F38" w:rsidRPr="007B14D8">
              <w:rPr>
                <w:rFonts w:ascii="Arial" w:hAnsi="Arial" w:cs="Arial"/>
                <w:sz w:val="22"/>
                <w:szCs w:val="22"/>
              </w:rPr>
              <w:t>and selected facilities</w:t>
            </w:r>
          </w:p>
        </w:tc>
      </w:tr>
      <w:tr w:rsidR="007E306B" w:rsidRPr="007B14D8" w:rsidTr="0058462A">
        <w:tblPrEx>
          <w:tblCellMar>
            <w:left w:w="148" w:type="dxa"/>
            <w:right w:w="148" w:type="dxa"/>
          </w:tblCellMar>
        </w:tblPrEx>
        <w:tc>
          <w:tcPr>
            <w:tcW w:w="2262" w:type="dxa"/>
            <w:tcBorders>
              <w:top w:val="single" w:sz="6" w:space="0" w:color="auto"/>
              <w:left w:val="double" w:sz="6" w:space="0" w:color="auto"/>
              <w:bottom w:val="single" w:sz="6" w:space="0" w:color="auto"/>
            </w:tcBorders>
            <w:shd w:val="clear" w:color="auto" w:fill="auto"/>
          </w:tcPr>
          <w:p w:rsidR="007E306B" w:rsidRPr="007B14D8" w:rsidRDefault="007E306B" w:rsidP="0018250D">
            <w:pPr>
              <w:tabs>
                <w:tab w:val="left" w:pos="-720"/>
              </w:tabs>
              <w:suppressAutoHyphens/>
              <w:spacing w:line="276" w:lineRule="auto"/>
              <w:rPr>
                <w:rFonts w:ascii="Arial" w:hAnsi="Arial" w:cs="Arial"/>
                <w:sz w:val="22"/>
                <w:szCs w:val="22"/>
              </w:rPr>
            </w:pPr>
            <w:r w:rsidRPr="007B14D8">
              <w:rPr>
                <w:rFonts w:ascii="Arial" w:hAnsi="Arial" w:cs="Arial"/>
                <w:sz w:val="22"/>
                <w:szCs w:val="22"/>
              </w:rPr>
              <w:t>Delivery dates and how work will be delivered (</w:t>
            </w:r>
            <w:r w:rsidRPr="007B14D8">
              <w:rPr>
                <w:rFonts w:ascii="Arial" w:hAnsi="Arial" w:cs="Arial"/>
                <w:i/>
                <w:sz w:val="22"/>
                <w:szCs w:val="22"/>
              </w:rPr>
              <w:t>e.g.</w:t>
            </w:r>
            <w:r w:rsidRPr="007B14D8">
              <w:rPr>
                <w:rFonts w:ascii="Arial" w:hAnsi="Arial" w:cs="Arial"/>
                <w:sz w:val="22"/>
                <w:szCs w:val="22"/>
              </w:rPr>
              <w:t xml:space="preserve"> electronic, hard copy etc.):</w:t>
            </w:r>
          </w:p>
        </w:tc>
        <w:tc>
          <w:tcPr>
            <w:tcW w:w="8363" w:type="dxa"/>
            <w:tcBorders>
              <w:top w:val="single" w:sz="6" w:space="0" w:color="auto"/>
              <w:left w:val="single" w:sz="6" w:space="0" w:color="auto"/>
              <w:bottom w:val="single" w:sz="6" w:space="0" w:color="auto"/>
              <w:right w:val="double" w:sz="6" w:space="0" w:color="auto"/>
            </w:tcBorders>
            <w:shd w:val="clear" w:color="auto" w:fill="auto"/>
          </w:tcPr>
          <w:p w:rsidR="007E306B" w:rsidRPr="007B14D8" w:rsidRDefault="007E306B" w:rsidP="0018250D">
            <w:pPr>
              <w:tabs>
                <w:tab w:val="left" w:pos="-720"/>
              </w:tabs>
              <w:suppressAutoHyphens/>
              <w:spacing w:line="276" w:lineRule="auto"/>
              <w:rPr>
                <w:rFonts w:ascii="Arial" w:hAnsi="Arial" w:cs="Arial"/>
                <w:sz w:val="22"/>
                <w:szCs w:val="22"/>
              </w:rPr>
            </w:pPr>
            <w:r w:rsidRPr="007B14D8">
              <w:rPr>
                <w:rFonts w:ascii="Arial" w:hAnsi="Arial" w:cs="Arial"/>
                <w:b/>
                <w:sz w:val="22"/>
                <w:szCs w:val="22"/>
              </w:rPr>
              <w:t>Deliverables</w:t>
            </w:r>
            <w:r w:rsidRPr="007B14D8">
              <w:rPr>
                <w:rFonts w:ascii="Arial" w:hAnsi="Arial" w:cs="Arial"/>
                <w:sz w:val="22"/>
                <w:szCs w:val="22"/>
              </w:rPr>
              <w:t>: (in hard and soft copies)</w:t>
            </w:r>
          </w:p>
          <w:p w:rsidR="007E306B" w:rsidRPr="007B14D8" w:rsidRDefault="007E306B" w:rsidP="0018250D">
            <w:pPr>
              <w:tabs>
                <w:tab w:val="left" w:pos="-720"/>
              </w:tabs>
              <w:suppressAutoHyphens/>
              <w:spacing w:line="276" w:lineRule="auto"/>
              <w:rPr>
                <w:rFonts w:ascii="Arial" w:hAnsi="Arial" w:cs="Arial"/>
                <w:sz w:val="22"/>
                <w:szCs w:val="22"/>
              </w:rPr>
            </w:pPr>
          </w:p>
          <w:p w:rsidR="007B4648" w:rsidRPr="002E78AA" w:rsidRDefault="007B4648" w:rsidP="007B4648">
            <w:pPr>
              <w:pStyle w:val="ListParagraph"/>
              <w:numPr>
                <w:ilvl w:val="0"/>
                <w:numId w:val="9"/>
              </w:numPr>
              <w:autoSpaceDE w:val="0"/>
              <w:autoSpaceDN w:val="0"/>
              <w:adjustRightInd w:val="0"/>
              <w:jc w:val="both"/>
              <w:rPr>
                <w:rFonts w:ascii="Arial" w:hAnsi="Arial" w:cs="Arial"/>
              </w:rPr>
            </w:pPr>
            <w:r>
              <w:rPr>
                <w:rFonts w:ascii="Arial" w:hAnsi="Arial" w:cs="Arial"/>
              </w:rPr>
              <w:t>Monthly reports on activities implemented due on  30</w:t>
            </w:r>
            <w:r w:rsidRPr="00242EFE">
              <w:rPr>
                <w:rFonts w:ascii="Arial" w:hAnsi="Arial" w:cs="Arial"/>
                <w:vertAlign w:val="superscript"/>
              </w:rPr>
              <w:t>th</w:t>
            </w:r>
            <w:r>
              <w:rPr>
                <w:rFonts w:ascii="Arial" w:hAnsi="Arial" w:cs="Arial"/>
              </w:rPr>
              <w:t xml:space="preserve"> of each month from June to October 2019 and Final report on 30</w:t>
            </w:r>
            <w:r w:rsidRPr="00242EFE">
              <w:rPr>
                <w:rFonts w:ascii="Arial" w:hAnsi="Arial" w:cs="Arial"/>
                <w:vertAlign w:val="superscript"/>
              </w:rPr>
              <w:t>th</w:t>
            </w:r>
            <w:r>
              <w:rPr>
                <w:rFonts w:ascii="Arial" w:hAnsi="Arial" w:cs="Arial"/>
              </w:rPr>
              <w:t xml:space="preserve"> November 2019</w:t>
            </w:r>
          </w:p>
          <w:p w:rsidR="00863A09" w:rsidRPr="007B4648" w:rsidRDefault="00863A09" w:rsidP="00863A09">
            <w:pPr>
              <w:autoSpaceDE w:val="0"/>
              <w:autoSpaceDN w:val="0"/>
              <w:adjustRightInd w:val="0"/>
              <w:ind w:left="360"/>
              <w:jc w:val="both"/>
              <w:rPr>
                <w:rFonts w:ascii="Arial" w:hAnsi="Arial" w:cs="Arial"/>
                <w:lang w:val="en-US"/>
              </w:rPr>
            </w:pPr>
          </w:p>
          <w:p w:rsidR="007E306B" w:rsidRPr="007B14D8" w:rsidRDefault="007E306B" w:rsidP="00863A09">
            <w:pPr>
              <w:pStyle w:val="ListParagraph"/>
              <w:autoSpaceDE w:val="0"/>
              <w:autoSpaceDN w:val="0"/>
              <w:adjustRightInd w:val="0"/>
              <w:jc w:val="both"/>
              <w:rPr>
                <w:rFonts w:ascii="Arial" w:hAnsi="Arial" w:cs="Arial"/>
              </w:rPr>
            </w:pPr>
          </w:p>
        </w:tc>
      </w:tr>
      <w:tr w:rsidR="007E306B" w:rsidRPr="007B14D8" w:rsidTr="0058462A">
        <w:tblPrEx>
          <w:tblCellMar>
            <w:left w:w="148" w:type="dxa"/>
            <w:right w:w="148" w:type="dxa"/>
          </w:tblCellMar>
        </w:tblPrEx>
        <w:tc>
          <w:tcPr>
            <w:tcW w:w="2262" w:type="dxa"/>
            <w:tcBorders>
              <w:top w:val="single" w:sz="6" w:space="0" w:color="auto"/>
              <w:left w:val="double" w:sz="6" w:space="0" w:color="auto"/>
              <w:bottom w:val="single" w:sz="6" w:space="0" w:color="auto"/>
            </w:tcBorders>
            <w:shd w:val="clear" w:color="auto" w:fill="auto"/>
          </w:tcPr>
          <w:p w:rsidR="007E306B" w:rsidRPr="007B14D8" w:rsidRDefault="007E306B" w:rsidP="0018250D">
            <w:pPr>
              <w:tabs>
                <w:tab w:val="left" w:pos="-720"/>
              </w:tabs>
              <w:suppressAutoHyphens/>
              <w:spacing w:line="276" w:lineRule="auto"/>
              <w:rPr>
                <w:rFonts w:ascii="Arial" w:hAnsi="Arial" w:cs="Arial"/>
                <w:sz w:val="22"/>
                <w:szCs w:val="22"/>
              </w:rPr>
            </w:pPr>
            <w:r w:rsidRPr="007B14D8">
              <w:rPr>
                <w:rFonts w:ascii="Arial" w:hAnsi="Arial" w:cs="Arial"/>
                <w:sz w:val="22"/>
                <w:szCs w:val="22"/>
              </w:rPr>
              <w:t>Monitoring and progress control, including reporting requirements, periodicity format and deadline:</w:t>
            </w:r>
          </w:p>
        </w:tc>
        <w:tc>
          <w:tcPr>
            <w:tcW w:w="8363" w:type="dxa"/>
            <w:tcBorders>
              <w:top w:val="single" w:sz="6" w:space="0" w:color="auto"/>
              <w:left w:val="single" w:sz="6" w:space="0" w:color="auto"/>
              <w:bottom w:val="single" w:sz="6" w:space="0" w:color="auto"/>
              <w:right w:val="double" w:sz="6" w:space="0" w:color="auto"/>
            </w:tcBorders>
            <w:shd w:val="clear" w:color="auto" w:fill="auto"/>
          </w:tcPr>
          <w:p w:rsidR="00863A09" w:rsidRPr="007B14D8" w:rsidRDefault="00863A09" w:rsidP="00863A09">
            <w:pPr>
              <w:tabs>
                <w:tab w:val="left" w:pos="-720"/>
              </w:tabs>
              <w:suppressAutoHyphens/>
              <w:spacing w:before="40" w:after="54"/>
              <w:jc w:val="both"/>
              <w:rPr>
                <w:rFonts w:ascii="Arial" w:hAnsi="Arial" w:cs="Arial"/>
                <w:sz w:val="22"/>
                <w:szCs w:val="22"/>
              </w:rPr>
            </w:pPr>
            <w:r w:rsidRPr="007B14D8">
              <w:rPr>
                <w:rFonts w:ascii="Arial" w:hAnsi="Arial" w:cs="Arial"/>
                <w:sz w:val="22"/>
                <w:szCs w:val="22"/>
              </w:rPr>
              <w:t>The consultant will be monitored throughout the period by the UNFPA Reproductive Health Technical Specialist.</w:t>
            </w:r>
          </w:p>
          <w:p w:rsidR="00863A09" w:rsidRPr="007B14D8" w:rsidRDefault="00863A09" w:rsidP="00863A09">
            <w:pPr>
              <w:tabs>
                <w:tab w:val="left" w:pos="-720"/>
              </w:tabs>
              <w:suppressAutoHyphens/>
              <w:spacing w:before="40" w:after="54"/>
              <w:jc w:val="both"/>
              <w:rPr>
                <w:rFonts w:ascii="Arial" w:hAnsi="Arial" w:cs="Arial"/>
                <w:sz w:val="22"/>
                <w:szCs w:val="22"/>
              </w:rPr>
            </w:pPr>
          </w:p>
          <w:p w:rsidR="00863A09" w:rsidRDefault="00863A09" w:rsidP="00863A09">
            <w:pPr>
              <w:spacing w:line="276" w:lineRule="auto"/>
              <w:jc w:val="both"/>
              <w:rPr>
                <w:rFonts w:ascii="Arial" w:hAnsi="Arial" w:cs="Arial"/>
                <w:sz w:val="22"/>
                <w:szCs w:val="22"/>
              </w:rPr>
            </w:pPr>
            <w:r w:rsidRPr="007B14D8">
              <w:rPr>
                <w:rFonts w:ascii="Arial" w:hAnsi="Arial" w:cs="Arial"/>
                <w:sz w:val="22"/>
                <w:szCs w:val="22"/>
              </w:rPr>
              <w:t>The consultant will</w:t>
            </w:r>
            <w:r>
              <w:rPr>
                <w:rFonts w:ascii="Arial" w:hAnsi="Arial" w:cs="Arial"/>
                <w:sz w:val="22"/>
                <w:szCs w:val="22"/>
              </w:rPr>
              <w:t xml:space="preserve"> be part of the maternal health unit of the UNFPA office and</w:t>
            </w:r>
            <w:r w:rsidRPr="007B14D8">
              <w:rPr>
                <w:rFonts w:ascii="Arial" w:hAnsi="Arial" w:cs="Arial"/>
                <w:sz w:val="22"/>
                <w:szCs w:val="22"/>
              </w:rPr>
              <w:t xml:space="preserve"> hold</w:t>
            </w:r>
            <w:r>
              <w:rPr>
                <w:rFonts w:ascii="Arial" w:hAnsi="Arial" w:cs="Arial"/>
                <w:sz w:val="22"/>
                <w:szCs w:val="22"/>
              </w:rPr>
              <w:t xml:space="preserve"> monthly update</w:t>
            </w:r>
            <w:r w:rsidRPr="007B14D8">
              <w:rPr>
                <w:rFonts w:ascii="Arial" w:hAnsi="Arial" w:cs="Arial"/>
                <w:sz w:val="22"/>
                <w:szCs w:val="22"/>
              </w:rPr>
              <w:t xml:space="preserve"> meeting</w:t>
            </w:r>
            <w:r>
              <w:rPr>
                <w:rFonts w:ascii="Arial" w:hAnsi="Arial" w:cs="Arial"/>
                <w:sz w:val="22"/>
                <w:szCs w:val="22"/>
              </w:rPr>
              <w:t>s</w:t>
            </w:r>
            <w:r w:rsidRPr="007B14D8">
              <w:rPr>
                <w:rFonts w:ascii="Arial" w:hAnsi="Arial" w:cs="Arial"/>
                <w:sz w:val="22"/>
                <w:szCs w:val="22"/>
              </w:rPr>
              <w:t xml:space="preserve"> on key deliverables with the UNFPA Rep and the RH Technical Specialist</w:t>
            </w:r>
            <w:r>
              <w:rPr>
                <w:rFonts w:ascii="Arial" w:hAnsi="Arial" w:cs="Arial"/>
                <w:sz w:val="22"/>
                <w:szCs w:val="22"/>
              </w:rPr>
              <w:t>.</w:t>
            </w:r>
          </w:p>
          <w:p w:rsidR="00863A09" w:rsidRDefault="00863A09" w:rsidP="00863A09">
            <w:pPr>
              <w:spacing w:line="276" w:lineRule="auto"/>
              <w:jc w:val="both"/>
              <w:rPr>
                <w:rFonts w:ascii="Arial" w:hAnsi="Arial" w:cs="Arial"/>
                <w:sz w:val="22"/>
                <w:szCs w:val="22"/>
              </w:rPr>
            </w:pPr>
          </w:p>
          <w:p w:rsidR="007E306B" w:rsidRPr="007B14D8" w:rsidRDefault="00863A09" w:rsidP="00863A09">
            <w:pPr>
              <w:spacing w:line="276" w:lineRule="auto"/>
              <w:jc w:val="both"/>
              <w:rPr>
                <w:rFonts w:ascii="Arial" w:hAnsi="Arial" w:cs="Arial"/>
                <w:sz w:val="22"/>
                <w:szCs w:val="22"/>
              </w:rPr>
            </w:pPr>
            <w:r>
              <w:rPr>
                <w:rFonts w:ascii="Arial" w:hAnsi="Arial" w:cs="Arial"/>
                <w:sz w:val="22"/>
                <w:szCs w:val="22"/>
              </w:rPr>
              <w:t>A final debriefing meeting on the consultancy will be held</w:t>
            </w:r>
            <w:r w:rsidRPr="007B14D8">
              <w:rPr>
                <w:rFonts w:ascii="Arial" w:hAnsi="Arial" w:cs="Arial"/>
                <w:sz w:val="22"/>
                <w:szCs w:val="22"/>
              </w:rPr>
              <w:t xml:space="preserve"> at the end of the mission.</w:t>
            </w:r>
          </w:p>
        </w:tc>
      </w:tr>
      <w:tr w:rsidR="007E306B" w:rsidRPr="007B14D8" w:rsidTr="0058462A">
        <w:tblPrEx>
          <w:tblCellMar>
            <w:left w:w="148" w:type="dxa"/>
            <w:right w:w="148" w:type="dxa"/>
          </w:tblCellMar>
        </w:tblPrEx>
        <w:tc>
          <w:tcPr>
            <w:tcW w:w="2262" w:type="dxa"/>
            <w:tcBorders>
              <w:top w:val="single" w:sz="6" w:space="0" w:color="auto"/>
              <w:left w:val="double" w:sz="6" w:space="0" w:color="auto"/>
              <w:bottom w:val="single" w:sz="6" w:space="0" w:color="auto"/>
            </w:tcBorders>
            <w:shd w:val="clear" w:color="auto" w:fill="auto"/>
          </w:tcPr>
          <w:p w:rsidR="007E306B" w:rsidRPr="007B14D8" w:rsidRDefault="007E306B" w:rsidP="0018250D">
            <w:pPr>
              <w:tabs>
                <w:tab w:val="left" w:pos="-720"/>
              </w:tabs>
              <w:suppressAutoHyphens/>
              <w:spacing w:line="276" w:lineRule="auto"/>
              <w:rPr>
                <w:rFonts w:ascii="Arial" w:hAnsi="Arial" w:cs="Arial"/>
                <w:sz w:val="22"/>
                <w:szCs w:val="22"/>
              </w:rPr>
            </w:pPr>
            <w:r w:rsidRPr="007B14D8">
              <w:rPr>
                <w:rFonts w:ascii="Arial" w:hAnsi="Arial" w:cs="Arial"/>
                <w:sz w:val="22"/>
                <w:szCs w:val="22"/>
              </w:rPr>
              <w:t xml:space="preserve">Supervisory arrangements: </w:t>
            </w:r>
          </w:p>
        </w:tc>
        <w:tc>
          <w:tcPr>
            <w:tcW w:w="8363" w:type="dxa"/>
            <w:tcBorders>
              <w:top w:val="single" w:sz="6" w:space="0" w:color="auto"/>
              <w:left w:val="single" w:sz="6" w:space="0" w:color="auto"/>
              <w:bottom w:val="single" w:sz="6" w:space="0" w:color="auto"/>
              <w:right w:val="double" w:sz="6" w:space="0" w:color="auto"/>
            </w:tcBorders>
            <w:shd w:val="clear" w:color="auto" w:fill="auto"/>
          </w:tcPr>
          <w:p w:rsidR="007E306B" w:rsidRPr="007B14D8" w:rsidRDefault="00494F38" w:rsidP="0018250D">
            <w:pPr>
              <w:tabs>
                <w:tab w:val="left" w:pos="-720"/>
              </w:tabs>
              <w:suppressAutoHyphens/>
              <w:spacing w:line="276" w:lineRule="auto"/>
              <w:rPr>
                <w:rFonts w:ascii="Arial" w:hAnsi="Arial" w:cs="Arial"/>
                <w:sz w:val="22"/>
                <w:szCs w:val="22"/>
              </w:rPr>
            </w:pPr>
            <w:r w:rsidRPr="007B14D8">
              <w:rPr>
                <w:rFonts w:ascii="Arial" w:hAnsi="Arial" w:cs="Arial"/>
                <w:sz w:val="22"/>
                <w:szCs w:val="22"/>
              </w:rPr>
              <w:t>The consultant will be supervised by the RH Technical Specialist under the overall oversight of the UNFPA Country Representative.</w:t>
            </w:r>
          </w:p>
        </w:tc>
      </w:tr>
      <w:tr w:rsidR="007E306B" w:rsidRPr="007B14D8" w:rsidTr="0058462A">
        <w:tblPrEx>
          <w:tblCellMar>
            <w:left w:w="148" w:type="dxa"/>
            <w:right w:w="148" w:type="dxa"/>
          </w:tblCellMar>
        </w:tblPrEx>
        <w:tc>
          <w:tcPr>
            <w:tcW w:w="2262" w:type="dxa"/>
            <w:tcBorders>
              <w:top w:val="single" w:sz="6" w:space="0" w:color="auto"/>
              <w:left w:val="double" w:sz="6" w:space="0" w:color="auto"/>
              <w:bottom w:val="single" w:sz="6" w:space="0" w:color="auto"/>
            </w:tcBorders>
            <w:shd w:val="clear" w:color="auto" w:fill="auto"/>
          </w:tcPr>
          <w:p w:rsidR="007E306B" w:rsidRPr="007B14D8" w:rsidRDefault="007E306B" w:rsidP="0018250D">
            <w:pPr>
              <w:tabs>
                <w:tab w:val="left" w:pos="-720"/>
              </w:tabs>
              <w:suppressAutoHyphens/>
              <w:spacing w:line="276" w:lineRule="auto"/>
              <w:rPr>
                <w:rFonts w:ascii="Arial" w:hAnsi="Arial" w:cs="Arial"/>
                <w:sz w:val="22"/>
                <w:szCs w:val="22"/>
              </w:rPr>
            </w:pPr>
            <w:r w:rsidRPr="007B14D8">
              <w:rPr>
                <w:rFonts w:ascii="Arial" w:hAnsi="Arial" w:cs="Arial"/>
                <w:sz w:val="22"/>
                <w:szCs w:val="22"/>
              </w:rPr>
              <w:t>Expected travel:</w:t>
            </w:r>
          </w:p>
        </w:tc>
        <w:tc>
          <w:tcPr>
            <w:tcW w:w="8363" w:type="dxa"/>
            <w:tcBorders>
              <w:top w:val="single" w:sz="6" w:space="0" w:color="auto"/>
              <w:left w:val="single" w:sz="6" w:space="0" w:color="auto"/>
              <w:bottom w:val="single" w:sz="6" w:space="0" w:color="auto"/>
              <w:right w:val="double" w:sz="6" w:space="0" w:color="auto"/>
            </w:tcBorders>
            <w:shd w:val="clear" w:color="auto" w:fill="auto"/>
          </w:tcPr>
          <w:p w:rsidR="00FC7101" w:rsidRPr="007B14D8" w:rsidRDefault="00FC7101" w:rsidP="00FC7101">
            <w:pPr>
              <w:tabs>
                <w:tab w:val="left" w:pos="-720"/>
              </w:tabs>
              <w:suppressAutoHyphens/>
              <w:rPr>
                <w:rFonts w:ascii="Arial" w:hAnsi="Arial" w:cs="Arial"/>
                <w:sz w:val="22"/>
                <w:szCs w:val="22"/>
              </w:rPr>
            </w:pPr>
            <w:r w:rsidRPr="007B14D8">
              <w:rPr>
                <w:rFonts w:ascii="Arial" w:hAnsi="Arial" w:cs="Arial"/>
                <w:sz w:val="22"/>
                <w:szCs w:val="22"/>
              </w:rPr>
              <w:t xml:space="preserve">The consultant will be expected to travel within and outside Freetown to selected facilities </w:t>
            </w:r>
          </w:p>
          <w:p w:rsidR="007E306B" w:rsidRPr="007B14D8" w:rsidRDefault="007E306B" w:rsidP="00CF34E9">
            <w:pPr>
              <w:tabs>
                <w:tab w:val="left" w:pos="-720"/>
              </w:tabs>
              <w:suppressAutoHyphens/>
              <w:spacing w:line="276" w:lineRule="auto"/>
              <w:rPr>
                <w:rFonts w:ascii="Arial" w:hAnsi="Arial" w:cs="Arial"/>
                <w:sz w:val="22"/>
                <w:szCs w:val="22"/>
              </w:rPr>
            </w:pPr>
          </w:p>
        </w:tc>
      </w:tr>
      <w:tr w:rsidR="007E306B" w:rsidRPr="007B14D8" w:rsidTr="0058462A">
        <w:tblPrEx>
          <w:tblCellMar>
            <w:left w:w="148" w:type="dxa"/>
            <w:right w:w="148" w:type="dxa"/>
          </w:tblCellMar>
        </w:tblPrEx>
        <w:tc>
          <w:tcPr>
            <w:tcW w:w="2262" w:type="dxa"/>
            <w:tcBorders>
              <w:top w:val="single" w:sz="6" w:space="0" w:color="auto"/>
              <w:left w:val="double" w:sz="6" w:space="0" w:color="auto"/>
              <w:bottom w:val="single" w:sz="6" w:space="0" w:color="auto"/>
            </w:tcBorders>
            <w:shd w:val="clear" w:color="auto" w:fill="auto"/>
          </w:tcPr>
          <w:p w:rsidR="007E306B" w:rsidRPr="007B14D8" w:rsidRDefault="007E306B" w:rsidP="0018250D">
            <w:pPr>
              <w:tabs>
                <w:tab w:val="left" w:pos="-720"/>
              </w:tabs>
              <w:suppressAutoHyphens/>
              <w:spacing w:line="276" w:lineRule="auto"/>
              <w:rPr>
                <w:rFonts w:ascii="Arial" w:hAnsi="Arial" w:cs="Arial"/>
                <w:sz w:val="22"/>
                <w:szCs w:val="22"/>
              </w:rPr>
            </w:pPr>
            <w:r w:rsidRPr="007B14D8">
              <w:rPr>
                <w:rFonts w:ascii="Arial" w:hAnsi="Arial" w:cs="Arial"/>
                <w:sz w:val="22"/>
                <w:szCs w:val="22"/>
              </w:rPr>
              <w:lastRenderedPageBreak/>
              <w:t>Required expertise, qualifications and competencies, including language requirements:</w:t>
            </w:r>
          </w:p>
        </w:tc>
        <w:tc>
          <w:tcPr>
            <w:tcW w:w="8363" w:type="dxa"/>
            <w:tcBorders>
              <w:top w:val="single" w:sz="6" w:space="0" w:color="auto"/>
              <w:left w:val="single" w:sz="6" w:space="0" w:color="auto"/>
              <w:bottom w:val="single" w:sz="6" w:space="0" w:color="auto"/>
              <w:right w:val="double" w:sz="6" w:space="0" w:color="auto"/>
            </w:tcBorders>
            <w:shd w:val="clear" w:color="auto" w:fill="auto"/>
          </w:tcPr>
          <w:p w:rsidR="00CF34E9" w:rsidRPr="007B14D8" w:rsidRDefault="00CF34E9" w:rsidP="00CF34E9">
            <w:pPr>
              <w:pStyle w:val="ListParagraph"/>
              <w:numPr>
                <w:ilvl w:val="0"/>
                <w:numId w:val="1"/>
              </w:numPr>
              <w:ind w:right="57"/>
              <w:jc w:val="both"/>
              <w:rPr>
                <w:rFonts w:ascii="Arial" w:hAnsi="Arial" w:cs="Arial"/>
              </w:rPr>
            </w:pPr>
            <w:r w:rsidRPr="007B14D8">
              <w:rPr>
                <w:rFonts w:ascii="Arial" w:hAnsi="Arial" w:cs="Arial"/>
              </w:rPr>
              <w:t>Master’s degree in Public Health, Medicine, Sociology, Demography, or other related field</w:t>
            </w:r>
          </w:p>
          <w:p w:rsidR="00CF34E9" w:rsidRPr="007B14D8" w:rsidRDefault="00CF34E9" w:rsidP="00CF34E9">
            <w:pPr>
              <w:pStyle w:val="ListParagraph"/>
              <w:numPr>
                <w:ilvl w:val="0"/>
                <w:numId w:val="1"/>
              </w:numPr>
              <w:ind w:right="57"/>
              <w:jc w:val="both"/>
              <w:rPr>
                <w:rFonts w:ascii="Arial" w:hAnsi="Arial" w:cs="Arial"/>
              </w:rPr>
            </w:pPr>
            <w:r w:rsidRPr="007B14D8">
              <w:rPr>
                <w:rFonts w:ascii="Arial" w:hAnsi="Arial" w:cs="Arial"/>
              </w:rPr>
              <w:t xml:space="preserve">Experience in </w:t>
            </w:r>
            <w:r w:rsidR="00FC7101" w:rsidRPr="007B14D8">
              <w:rPr>
                <w:rFonts w:ascii="Arial" w:hAnsi="Arial" w:cs="Arial"/>
              </w:rPr>
              <w:t>RH programme management</w:t>
            </w:r>
            <w:r w:rsidRPr="007B14D8">
              <w:rPr>
                <w:rFonts w:ascii="Arial" w:hAnsi="Arial" w:cs="Arial"/>
              </w:rPr>
              <w:t>. Familiarity with the ICPD agenda will be an added advantage.</w:t>
            </w:r>
          </w:p>
          <w:p w:rsidR="00CF34E9" w:rsidRPr="007B14D8" w:rsidRDefault="00CF34E9" w:rsidP="00CF34E9">
            <w:pPr>
              <w:pStyle w:val="ListParagraph"/>
              <w:numPr>
                <w:ilvl w:val="0"/>
                <w:numId w:val="1"/>
              </w:numPr>
              <w:ind w:right="57"/>
              <w:jc w:val="both"/>
              <w:rPr>
                <w:rFonts w:ascii="Arial" w:hAnsi="Arial" w:cs="Arial"/>
              </w:rPr>
            </w:pPr>
            <w:r w:rsidRPr="007B14D8">
              <w:rPr>
                <w:rFonts w:ascii="Arial" w:hAnsi="Arial" w:cs="Arial"/>
              </w:rPr>
              <w:t>Has experience working with a wide set of stakeholders on UNFPA areas of mandate</w:t>
            </w:r>
            <w:r w:rsidR="008C2B7F" w:rsidRPr="007B14D8">
              <w:rPr>
                <w:rFonts w:ascii="Arial" w:hAnsi="Arial" w:cs="Arial"/>
              </w:rPr>
              <w:t xml:space="preserve"> including health care management, and RMNCAH.</w:t>
            </w:r>
          </w:p>
          <w:p w:rsidR="001C0374" w:rsidRDefault="00686094" w:rsidP="00CF34E9">
            <w:pPr>
              <w:pStyle w:val="ListParagraph"/>
              <w:numPr>
                <w:ilvl w:val="0"/>
                <w:numId w:val="1"/>
              </w:numPr>
              <w:ind w:right="57"/>
              <w:jc w:val="both"/>
              <w:rPr>
                <w:rFonts w:ascii="Arial" w:hAnsi="Arial" w:cs="Arial"/>
              </w:rPr>
            </w:pPr>
            <w:r>
              <w:rPr>
                <w:rFonts w:ascii="Arial" w:hAnsi="Arial" w:cs="Arial"/>
              </w:rPr>
              <w:t>10</w:t>
            </w:r>
            <w:r w:rsidR="00CF34E9" w:rsidRPr="007B14D8">
              <w:rPr>
                <w:rFonts w:ascii="Arial" w:hAnsi="Arial" w:cs="Arial"/>
              </w:rPr>
              <w:t xml:space="preserve"> years of increasingly responsible professional experience with strong technical knowledge in the field of quality improvement and standard development</w:t>
            </w:r>
          </w:p>
          <w:p w:rsidR="001C0374" w:rsidRPr="001C0374" w:rsidRDefault="009028D0" w:rsidP="001C0374">
            <w:pPr>
              <w:pStyle w:val="ListParagraph"/>
              <w:numPr>
                <w:ilvl w:val="0"/>
                <w:numId w:val="1"/>
              </w:numPr>
              <w:ind w:right="57"/>
              <w:jc w:val="both"/>
              <w:rPr>
                <w:rFonts w:ascii="Arial" w:hAnsi="Arial" w:cs="Arial"/>
              </w:rPr>
            </w:pPr>
            <w:r w:rsidRPr="001C0374">
              <w:rPr>
                <w:rFonts w:ascii="Arial" w:hAnsi="Arial" w:cs="Arial"/>
              </w:rPr>
              <w:t>Experience working in Sierra Leone or a similar West African context is essential</w:t>
            </w:r>
          </w:p>
          <w:p w:rsidR="007E306B" w:rsidRPr="001C0374" w:rsidRDefault="007E306B" w:rsidP="001C0374">
            <w:pPr>
              <w:pStyle w:val="ListParagraph"/>
              <w:numPr>
                <w:ilvl w:val="0"/>
                <w:numId w:val="1"/>
              </w:numPr>
              <w:ind w:right="57"/>
              <w:jc w:val="both"/>
              <w:rPr>
                <w:rFonts w:ascii="Arial" w:hAnsi="Arial" w:cs="Arial"/>
                <w:lang w:val="en"/>
              </w:rPr>
            </w:pPr>
            <w:r w:rsidRPr="001C0374">
              <w:rPr>
                <w:rFonts w:ascii="Arial" w:hAnsi="Arial" w:cs="Arial"/>
                <w:lang w:val="en"/>
              </w:rPr>
              <w:t>Previous experience in working with the UN is a strong asset</w:t>
            </w:r>
          </w:p>
          <w:p w:rsidR="009028D0" w:rsidRPr="001C0374" w:rsidRDefault="009028D0" w:rsidP="0018250D">
            <w:pPr>
              <w:numPr>
                <w:ilvl w:val="0"/>
                <w:numId w:val="1"/>
              </w:numPr>
              <w:tabs>
                <w:tab w:val="left" w:pos="-720"/>
              </w:tabs>
              <w:suppressAutoHyphens/>
              <w:spacing w:line="276" w:lineRule="auto"/>
              <w:rPr>
                <w:rFonts w:ascii="Arial" w:hAnsi="Arial" w:cs="Arial"/>
                <w:sz w:val="22"/>
                <w:szCs w:val="22"/>
                <w:lang w:val="en"/>
              </w:rPr>
            </w:pPr>
            <w:r w:rsidRPr="001C0374">
              <w:rPr>
                <w:rFonts w:ascii="Arial" w:hAnsi="Arial" w:cs="Arial"/>
                <w:sz w:val="22"/>
                <w:szCs w:val="22"/>
              </w:rPr>
              <w:t>Fluency in oral and written English</w:t>
            </w:r>
          </w:p>
          <w:p w:rsidR="007E306B" w:rsidRPr="007B14D8" w:rsidRDefault="007E306B" w:rsidP="0018250D">
            <w:pPr>
              <w:numPr>
                <w:ilvl w:val="0"/>
                <w:numId w:val="1"/>
              </w:numPr>
              <w:tabs>
                <w:tab w:val="left" w:pos="-720"/>
              </w:tabs>
              <w:suppressAutoHyphens/>
              <w:spacing w:line="276" w:lineRule="auto"/>
              <w:rPr>
                <w:rFonts w:ascii="Arial" w:hAnsi="Arial" w:cs="Arial"/>
                <w:sz w:val="22"/>
                <w:szCs w:val="22"/>
                <w:lang w:val="en"/>
              </w:rPr>
            </w:pPr>
            <w:r w:rsidRPr="007B14D8">
              <w:rPr>
                <w:rFonts w:ascii="Arial" w:hAnsi="Arial" w:cs="Arial"/>
                <w:sz w:val="22"/>
                <w:szCs w:val="22"/>
                <w:lang w:val="en"/>
              </w:rPr>
              <w:t>Ability to work independently</w:t>
            </w:r>
            <w:r w:rsidRPr="007B14D8">
              <w:rPr>
                <w:rFonts w:ascii="Arial" w:hAnsi="Arial" w:cs="Arial"/>
                <w:sz w:val="22"/>
                <w:szCs w:val="22"/>
              </w:rPr>
              <w:t xml:space="preserve"> </w:t>
            </w:r>
          </w:p>
        </w:tc>
      </w:tr>
      <w:tr w:rsidR="007E306B" w:rsidRPr="007B14D8" w:rsidTr="0058462A">
        <w:tblPrEx>
          <w:tblCellMar>
            <w:left w:w="148" w:type="dxa"/>
            <w:right w:w="148" w:type="dxa"/>
          </w:tblCellMar>
        </w:tblPrEx>
        <w:tc>
          <w:tcPr>
            <w:tcW w:w="2262" w:type="dxa"/>
            <w:tcBorders>
              <w:top w:val="single" w:sz="6" w:space="0" w:color="auto"/>
              <w:left w:val="double" w:sz="6" w:space="0" w:color="auto"/>
              <w:bottom w:val="single" w:sz="6" w:space="0" w:color="auto"/>
            </w:tcBorders>
            <w:shd w:val="clear" w:color="auto" w:fill="auto"/>
          </w:tcPr>
          <w:p w:rsidR="007E306B" w:rsidRPr="007B14D8" w:rsidRDefault="007E306B" w:rsidP="0018250D">
            <w:pPr>
              <w:tabs>
                <w:tab w:val="left" w:pos="-720"/>
              </w:tabs>
              <w:suppressAutoHyphens/>
              <w:spacing w:line="276" w:lineRule="auto"/>
              <w:rPr>
                <w:rFonts w:ascii="Arial" w:hAnsi="Arial" w:cs="Arial"/>
                <w:sz w:val="22"/>
                <w:szCs w:val="22"/>
              </w:rPr>
            </w:pPr>
            <w:r w:rsidRPr="007B14D8">
              <w:rPr>
                <w:rFonts w:ascii="Arial" w:hAnsi="Arial" w:cs="Arial"/>
                <w:sz w:val="22"/>
                <w:szCs w:val="22"/>
              </w:rPr>
              <w:t>Inputs / services to be provided by UNFPA or implementing partner (e.g support services, office space, equipment)</w:t>
            </w:r>
          </w:p>
        </w:tc>
        <w:tc>
          <w:tcPr>
            <w:tcW w:w="8363" w:type="dxa"/>
            <w:tcBorders>
              <w:top w:val="single" w:sz="6" w:space="0" w:color="auto"/>
              <w:left w:val="single" w:sz="6" w:space="0" w:color="auto"/>
              <w:bottom w:val="single" w:sz="6" w:space="0" w:color="auto"/>
              <w:right w:val="double" w:sz="6" w:space="0" w:color="auto"/>
            </w:tcBorders>
            <w:shd w:val="clear" w:color="auto" w:fill="auto"/>
          </w:tcPr>
          <w:p w:rsidR="007E306B" w:rsidRPr="007B14D8" w:rsidRDefault="007E306B" w:rsidP="0018250D">
            <w:pPr>
              <w:tabs>
                <w:tab w:val="left" w:pos="-720"/>
              </w:tabs>
              <w:suppressAutoHyphens/>
              <w:spacing w:line="276" w:lineRule="auto"/>
              <w:rPr>
                <w:rFonts w:ascii="Arial" w:hAnsi="Arial" w:cs="Arial"/>
                <w:sz w:val="22"/>
                <w:szCs w:val="22"/>
              </w:rPr>
            </w:pPr>
          </w:p>
          <w:p w:rsidR="00FC7101" w:rsidRPr="007B14D8" w:rsidRDefault="00FC7101" w:rsidP="00FC7101">
            <w:pPr>
              <w:tabs>
                <w:tab w:val="left" w:pos="-720"/>
              </w:tabs>
              <w:suppressAutoHyphens/>
              <w:spacing w:before="40" w:after="54"/>
              <w:rPr>
                <w:rFonts w:ascii="Arial" w:hAnsi="Arial" w:cs="Arial"/>
                <w:sz w:val="22"/>
                <w:szCs w:val="22"/>
              </w:rPr>
            </w:pPr>
            <w:r w:rsidRPr="007B14D8">
              <w:rPr>
                <w:rFonts w:ascii="Arial" w:hAnsi="Arial" w:cs="Arial"/>
                <w:sz w:val="22"/>
                <w:szCs w:val="22"/>
              </w:rPr>
              <w:t xml:space="preserve">The Country Office will provide DSA, office space and vehicle to </w:t>
            </w:r>
            <w:r w:rsidR="007A0AE4">
              <w:rPr>
                <w:rFonts w:ascii="Arial" w:hAnsi="Arial" w:cs="Arial"/>
                <w:sz w:val="22"/>
                <w:szCs w:val="22"/>
              </w:rPr>
              <w:t xml:space="preserve">selected </w:t>
            </w:r>
            <w:r w:rsidRPr="007B14D8">
              <w:rPr>
                <w:rFonts w:ascii="Arial" w:hAnsi="Arial" w:cs="Arial"/>
                <w:sz w:val="22"/>
                <w:szCs w:val="22"/>
              </w:rPr>
              <w:t>facilities to be assessed within Sierra Leone.</w:t>
            </w:r>
          </w:p>
          <w:p w:rsidR="007E306B" w:rsidRPr="007B14D8" w:rsidRDefault="007E306B" w:rsidP="0018250D">
            <w:pPr>
              <w:tabs>
                <w:tab w:val="left" w:pos="-720"/>
              </w:tabs>
              <w:suppressAutoHyphens/>
              <w:spacing w:before="40" w:after="54" w:line="276" w:lineRule="auto"/>
              <w:rPr>
                <w:rFonts w:ascii="Arial" w:hAnsi="Arial" w:cs="Arial"/>
                <w:sz w:val="22"/>
                <w:szCs w:val="22"/>
              </w:rPr>
            </w:pPr>
          </w:p>
        </w:tc>
      </w:tr>
      <w:tr w:rsidR="007E306B" w:rsidRPr="007B14D8" w:rsidTr="0058462A">
        <w:tblPrEx>
          <w:tblCellMar>
            <w:left w:w="148" w:type="dxa"/>
            <w:right w:w="148" w:type="dxa"/>
          </w:tblCellMar>
        </w:tblPrEx>
        <w:tc>
          <w:tcPr>
            <w:tcW w:w="2262" w:type="dxa"/>
            <w:tcBorders>
              <w:top w:val="single" w:sz="6" w:space="0" w:color="auto"/>
              <w:left w:val="double" w:sz="6" w:space="0" w:color="auto"/>
              <w:bottom w:val="single" w:sz="6" w:space="0" w:color="auto"/>
            </w:tcBorders>
            <w:shd w:val="clear" w:color="auto" w:fill="auto"/>
          </w:tcPr>
          <w:p w:rsidR="007E306B" w:rsidRPr="007B14D8" w:rsidRDefault="007E306B" w:rsidP="0018250D">
            <w:pPr>
              <w:tabs>
                <w:tab w:val="left" w:pos="-720"/>
              </w:tabs>
              <w:suppressAutoHyphens/>
              <w:spacing w:line="276" w:lineRule="auto"/>
              <w:rPr>
                <w:rFonts w:ascii="Arial" w:hAnsi="Arial" w:cs="Arial"/>
                <w:sz w:val="22"/>
                <w:szCs w:val="22"/>
              </w:rPr>
            </w:pPr>
            <w:r w:rsidRPr="007B14D8">
              <w:rPr>
                <w:rFonts w:ascii="Arial" w:hAnsi="Arial" w:cs="Arial"/>
                <w:sz w:val="22"/>
                <w:szCs w:val="22"/>
              </w:rPr>
              <w:t>Other relevant information or special conditions</w:t>
            </w:r>
          </w:p>
        </w:tc>
        <w:tc>
          <w:tcPr>
            <w:tcW w:w="8363" w:type="dxa"/>
            <w:tcBorders>
              <w:top w:val="single" w:sz="6" w:space="0" w:color="auto"/>
              <w:left w:val="single" w:sz="6" w:space="0" w:color="auto"/>
              <w:bottom w:val="single" w:sz="6" w:space="0" w:color="auto"/>
              <w:right w:val="double" w:sz="6" w:space="0" w:color="auto"/>
            </w:tcBorders>
            <w:shd w:val="clear" w:color="auto" w:fill="auto"/>
          </w:tcPr>
          <w:p w:rsidR="007E306B" w:rsidRPr="00863A09" w:rsidRDefault="00863A09" w:rsidP="00863A09">
            <w:pPr>
              <w:pStyle w:val="ListParagraph"/>
              <w:numPr>
                <w:ilvl w:val="0"/>
                <w:numId w:val="22"/>
              </w:numPr>
              <w:tabs>
                <w:tab w:val="left" w:pos="-720"/>
              </w:tabs>
              <w:suppressAutoHyphens/>
              <w:rPr>
                <w:rFonts w:ascii="Arial" w:hAnsi="Arial" w:cs="Arial"/>
              </w:rPr>
            </w:pPr>
            <w:r w:rsidRPr="00863A09">
              <w:rPr>
                <w:rFonts w:ascii="Arial" w:hAnsi="Arial" w:cs="Arial"/>
              </w:rPr>
              <w:t>Payment will be made on a monthly basis upon receipt and approval of a satisfactory report on activities implemented for the month.</w:t>
            </w:r>
          </w:p>
        </w:tc>
      </w:tr>
      <w:tr w:rsidR="007E306B" w:rsidRPr="007B14D8" w:rsidTr="0058462A">
        <w:tblPrEx>
          <w:tblCellMar>
            <w:left w:w="148" w:type="dxa"/>
            <w:right w:w="148" w:type="dxa"/>
          </w:tblCellMar>
        </w:tblPrEx>
        <w:tc>
          <w:tcPr>
            <w:tcW w:w="10625" w:type="dxa"/>
            <w:gridSpan w:val="2"/>
            <w:tcBorders>
              <w:top w:val="single" w:sz="4" w:space="0" w:color="auto"/>
              <w:left w:val="double" w:sz="6" w:space="0" w:color="auto"/>
              <w:bottom w:val="double" w:sz="6" w:space="0" w:color="auto"/>
              <w:right w:val="double" w:sz="6" w:space="0" w:color="auto"/>
            </w:tcBorders>
            <w:shd w:val="clear" w:color="auto" w:fill="auto"/>
          </w:tcPr>
          <w:p w:rsidR="007E306B" w:rsidRPr="007B14D8" w:rsidRDefault="007E306B" w:rsidP="0018250D">
            <w:pPr>
              <w:tabs>
                <w:tab w:val="left" w:pos="-720"/>
              </w:tabs>
              <w:suppressAutoHyphens/>
              <w:spacing w:line="276" w:lineRule="auto"/>
              <w:rPr>
                <w:rFonts w:ascii="Arial" w:hAnsi="Arial" w:cs="Arial"/>
                <w:sz w:val="22"/>
                <w:szCs w:val="22"/>
              </w:rPr>
            </w:pPr>
          </w:p>
          <w:p w:rsidR="007E306B" w:rsidRPr="007B14D8" w:rsidRDefault="007E306B" w:rsidP="0018250D">
            <w:pPr>
              <w:tabs>
                <w:tab w:val="left" w:pos="-720"/>
              </w:tabs>
              <w:suppressAutoHyphens/>
              <w:spacing w:line="276" w:lineRule="auto"/>
              <w:rPr>
                <w:rFonts w:ascii="Arial" w:hAnsi="Arial" w:cs="Arial"/>
                <w:sz w:val="22"/>
                <w:szCs w:val="22"/>
              </w:rPr>
            </w:pPr>
            <w:r w:rsidRPr="007B14D8">
              <w:rPr>
                <w:rFonts w:ascii="Arial" w:hAnsi="Arial" w:cs="Arial"/>
                <w:sz w:val="22"/>
                <w:szCs w:val="22"/>
              </w:rPr>
              <w:t xml:space="preserve">Signature of Requesting Officer in Hiring Office: </w:t>
            </w:r>
          </w:p>
          <w:p w:rsidR="007E306B" w:rsidRPr="007B14D8" w:rsidRDefault="007E306B" w:rsidP="0018250D">
            <w:pPr>
              <w:tabs>
                <w:tab w:val="left" w:pos="-720"/>
              </w:tabs>
              <w:suppressAutoHyphens/>
              <w:spacing w:line="276" w:lineRule="auto"/>
              <w:rPr>
                <w:rFonts w:ascii="Arial" w:hAnsi="Arial" w:cs="Arial"/>
                <w:sz w:val="22"/>
                <w:szCs w:val="22"/>
              </w:rPr>
            </w:pPr>
          </w:p>
          <w:p w:rsidR="007E306B" w:rsidRPr="007B14D8" w:rsidRDefault="007E306B" w:rsidP="0018250D">
            <w:pPr>
              <w:tabs>
                <w:tab w:val="left" w:pos="-720"/>
              </w:tabs>
              <w:suppressAutoHyphens/>
              <w:spacing w:line="276" w:lineRule="auto"/>
              <w:rPr>
                <w:rFonts w:ascii="Arial" w:hAnsi="Arial" w:cs="Arial"/>
                <w:sz w:val="22"/>
                <w:szCs w:val="22"/>
              </w:rPr>
            </w:pPr>
            <w:r w:rsidRPr="007B14D8">
              <w:rPr>
                <w:rFonts w:ascii="Arial" w:hAnsi="Arial" w:cs="Arial"/>
                <w:sz w:val="22"/>
                <w:szCs w:val="22"/>
              </w:rPr>
              <w:t>Dr. Abiodun Chris Oyeyipo</w:t>
            </w:r>
          </w:p>
          <w:p w:rsidR="007E306B" w:rsidRPr="007B14D8" w:rsidRDefault="007E306B" w:rsidP="0018250D">
            <w:pPr>
              <w:tabs>
                <w:tab w:val="left" w:pos="-720"/>
              </w:tabs>
              <w:suppressAutoHyphens/>
              <w:spacing w:line="276" w:lineRule="auto"/>
              <w:rPr>
                <w:rFonts w:ascii="Arial" w:hAnsi="Arial" w:cs="Arial"/>
                <w:sz w:val="22"/>
                <w:szCs w:val="22"/>
              </w:rPr>
            </w:pPr>
            <w:r w:rsidRPr="007B14D8">
              <w:rPr>
                <w:rFonts w:ascii="Arial" w:hAnsi="Arial" w:cs="Arial"/>
                <w:sz w:val="22"/>
                <w:szCs w:val="22"/>
              </w:rPr>
              <w:t>UNFPA FP-SRH Technical Specialist</w:t>
            </w:r>
          </w:p>
          <w:p w:rsidR="007E306B" w:rsidRPr="007B14D8" w:rsidRDefault="007E306B" w:rsidP="0018250D">
            <w:pPr>
              <w:tabs>
                <w:tab w:val="left" w:pos="-720"/>
              </w:tabs>
              <w:suppressAutoHyphens/>
              <w:spacing w:line="276" w:lineRule="auto"/>
              <w:rPr>
                <w:rFonts w:ascii="Arial" w:hAnsi="Arial" w:cs="Arial"/>
                <w:sz w:val="22"/>
                <w:szCs w:val="22"/>
              </w:rPr>
            </w:pPr>
          </w:p>
          <w:p w:rsidR="007E306B" w:rsidRPr="007B14D8" w:rsidRDefault="007E306B" w:rsidP="004C468D">
            <w:pPr>
              <w:tabs>
                <w:tab w:val="left" w:pos="-720"/>
              </w:tabs>
              <w:suppressAutoHyphens/>
              <w:spacing w:line="276" w:lineRule="auto"/>
              <w:rPr>
                <w:rFonts w:ascii="Arial" w:hAnsi="Arial" w:cs="Arial"/>
                <w:sz w:val="22"/>
                <w:szCs w:val="22"/>
              </w:rPr>
            </w:pPr>
            <w:r w:rsidRPr="007B14D8">
              <w:rPr>
                <w:rFonts w:ascii="Arial" w:hAnsi="Arial" w:cs="Arial"/>
                <w:sz w:val="22"/>
                <w:szCs w:val="22"/>
              </w:rPr>
              <w:t xml:space="preserve">Date:  </w:t>
            </w:r>
            <w:r w:rsidR="00863A09">
              <w:rPr>
                <w:rFonts w:ascii="Arial" w:hAnsi="Arial" w:cs="Arial"/>
                <w:sz w:val="22"/>
                <w:szCs w:val="22"/>
              </w:rPr>
              <w:t>1</w:t>
            </w:r>
            <w:r w:rsidR="004C468D">
              <w:rPr>
                <w:rFonts w:ascii="Arial" w:hAnsi="Arial" w:cs="Arial"/>
                <w:sz w:val="22"/>
                <w:szCs w:val="22"/>
              </w:rPr>
              <w:t>3</w:t>
            </w:r>
            <w:r w:rsidR="004C468D" w:rsidRPr="004C468D">
              <w:rPr>
                <w:rFonts w:ascii="Arial" w:hAnsi="Arial" w:cs="Arial"/>
                <w:sz w:val="22"/>
                <w:szCs w:val="22"/>
                <w:vertAlign w:val="superscript"/>
              </w:rPr>
              <w:t>th</w:t>
            </w:r>
            <w:r w:rsidR="004C468D">
              <w:rPr>
                <w:rFonts w:ascii="Arial" w:hAnsi="Arial" w:cs="Arial"/>
                <w:sz w:val="22"/>
                <w:szCs w:val="22"/>
              </w:rPr>
              <w:t xml:space="preserve"> May  2019</w:t>
            </w:r>
          </w:p>
        </w:tc>
      </w:tr>
    </w:tbl>
    <w:p w:rsidR="007E306B" w:rsidRPr="007B14D8" w:rsidRDefault="007E306B" w:rsidP="007E306B">
      <w:pPr>
        <w:rPr>
          <w:rFonts w:ascii="Arial" w:hAnsi="Arial" w:cs="Arial"/>
          <w:sz w:val="22"/>
          <w:szCs w:val="22"/>
        </w:rPr>
      </w:pPr>
    </w:p>
    <w:p w:rsidR="007E306B" w:rsidRPr="007B14D8" w:rsidRDefault="007E306B" w:rsidP="007E306B">
      <w:pPr>
        <w:rPr>
          <w:rFonts w:ascii="Arial" w:hAnsi="Arial" w:cs="Arial"/>
          <w:sz w:val="22"/>
          <w:szCs w:val="22"/>
        </w:rPr>
      </w:pPr>
    </w:p>
    <w:p w:rsidR="007E306B" w:rsidRPr="007B14D8" w:rsidRDefault="007E306B" w:rsidP="007E306B">
      <w:pPr>
        <w:rPr>
          <w:rFonts w:ascii="Arial" w:hAnsi="Arial" w:cs="Arial"/>
          <w:color w:val="000000"/>
          <w:sz w:val="22"/>
          <w:szCs w:val="22"/>
          <w:highlight w:val="yellow"/>
          <w:shd w:val="clear" w:color="auto" w:fill="FFFFFF"/>
        </w:rPr>
      </w:pPr>
    </w:p>
    <w:p w:rsidR="007E306B" w:rsidRPr="007B14D8" w:rsidRDefault="007E306B" w:rsidP="007E306B">
      <w:pPr>
        <w:rPr>
          <w:rFonts w:ascii="Arial" w:hAnsi="Arial" w:cs="Arial"/>
          <w:sz w:val="22"/>
          <w:szCs w:val="22"/>
        </w:rPr>
      </w:pPr>
    </w:p>
    <w:sectPr w:rsidR="007E306B" w:rsidRPr="007B14D8" w:rsidSect="0038286A">
      <w:pgSz w:w="11906" w:h="16838" w:code="9"/>
      <w:pgMar w:top="54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E7C" w:rsidRDefault="00284E7C" w:rsidP="00832B30">
      <w:r>
        <w:separator/>
      </w:r>
    </w:p>
  </w:endnote>
  <w:endnote w:type="continuationSeparator" w:id="0">
    <w:p w:rsidR="00284E7C" w:rsidRDefault="00284E7C" w:rsidP="0083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E7C" w:rsidRDefault="00284E7C" w:rsidP="00832B30">
      <w:r>
        <w:separator/>
      </w:r>
    </w:p>
  </w:footnote>
  <w:footnote w:type="continuationSeparator" w:id="0">
    <w:p w:rsidR="00284E7C" w:rsidRDefault="00284E7C" w:rsidP="00832B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45C"/>
    <w:multiLevelType w:val="hybridMultilevel"/>
    <w:tmpl w:val="95625E28"/>
    <w:lvl w:ilvl="0" w:tplc="AE3818A2">
      <w:start w:val="1"/>
      <w:numFmt w:val="decimal"/>
      <w:lvlText w:val="%1."/>
      <w:lvlJc w:val="left"/>
      <w:pPr>
        <w:ind w:left="33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43882ECE">
      <w:start w:val="1"/>
      <w:numFmt w:val="lowerLetter"/>
      <w:lvlText w:val="%2."/>
      <w:lvlJc w:val="left"/>
      <w:pPr>
        <w:ind w:left="1016"/>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0AEEBAB4">
      <w:start w:val="1"/>
      <w:numFmt w:val="lowerRoman"/>
      <w:lvlText w:val="%3"/>
      <w:lvlJc w:val="left"/>
      <w:pPr>
        <w:ind w:left="175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027EF06C">
      <w:start w:val="1"/>
      <w:numFmt w:val="decimal"/>
      <w:lvlText w:val="%4"/>
      <w:lvlJc w:val="left"/>
      <w:pPr>
        <w:ind w:left="247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09EAA6DA">
      <w:start w:val="1"/>
      <w:numFmt w:val="lowerLetter"/>
      <w:lvlText w:val="%5"/>
      <w:lvlJc w:val="left"/>
      <w:pPr>
        <w:ind w:left="319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991AE276">
      <w:start w:val="1"/>
      <w:numFmt w:val="lowerRoman"/>
      <w:lvlText w:val="%6"/>
      <w:lvlJc w:val="left"/>
      <w:pPr>
        <w:ind w:left="391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6F00D2A2">
      <w:start w:val="1"/>
      <w:numFmt w:val="decimal"/>
      <w:lvlText w:val="%7"/>
      <w:lvlJc w:val="left"/>
      <w:pPr>
        <w:ind w:left="463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18560822">
      <w:start w:val="1"/>
      <w:numFmt w:val="lowerLetter"/>
      <w:lvlText w:val="%8"/>
      <w:lvlJc w:val="left"/>
      <w:pPr>
        <w:ind w:left="535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4E66F54C">
      <w:start w:val="1"/>
      <w:numFmt w:val="lowerRoman"/>
      <w:lvlText w:val="%9"/>
      <w:lvlJc w:val="left"/>
      <w:pPr>
        <w:ind w:left="607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F084994"/>
    <w:multiLevelType w:val="hybridMultilevel"/>
    <w:tmpl w:val="D2605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B867B6"/>
    <w:multiLevelType w:val="hybridMultilevel"/>
    <w:tmpl w:val="E7F4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15C90"/>
    <w:multiLevelType w:val="hybridMultilevel"/>
    <w:tmpl w:val="8DD24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F2D9C"/>
    <w:multiLevelType w:val="hybridMultilevel"/>
    <w:tmpl w:val="0E5E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D3A03"/>
    <w:multiLevelType w:val="hybridMultilevel"/>
    <w:tmpl w:val="A5DED0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0475395"/>
    <w:multiLevelType w:val="hybridMultilevel"/>
    <w:tmpl w:val="9D069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B02958"/>
    <w:multiLevelType w:val="hybridMultilevel"/>
    <w:tmpl w:val="83EC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37E9D"/>
    <w:multiLevelType w:val="hybridMultilevel"/>
    <w:tmpl w:val="4314C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0D02FC"/>
    <w:multiLevelType w:val="hybridMultilevel"/>
    <w:tmpl w:val="85048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780EB3"/>
    <w:multiLevelType w:val="hybridMultilevel"/>
    <w:tmpl w:val="2920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F0355"/>
    <w:multiLevelType w:val="hybridMultilevel"/>
    <w:tmpl w:val="2A8CC10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834" w:hanging="360"/>
      </w:pPr>
      <w:rPr>
        <w:rFonts w:ascii="Courier New" w:hAnsi="Courier New" w:cs="Courier New" w:hint="default"/>
      </w:rPr>
    </w:lvl>
    <w:lvl w:ilvl="2" w:tplc="04090005" w:tentative="1">
      <w:start w:val="1"/>
      <w:numFmt w:val="bullet"/>
      <w:lvlText w:val=""/>
      <w:lvlJc w:val="left"/>
      <w:pPr>
        <w:ind w:left="1554" w:hanging="360"/>
      </w:pPr>
      <w:rPr>
        <w:rFonts w:ascii="Wingdings" w:hAnsi="Wingdings" w:hint="default"/>
      </w:rPr>
    </w:lvl>
    <w:lvl w:ilvl="3" w:tplc="04090001" w:tentative="1">
      <w:start w:val="1"/>
      <w:numFmt w:val="bullet"/>
      <w:lvlText w:val=""/>
      <w:lvlJc w:val="left"/>
      <w:pPr>
        <w:ind w:left="2274" w:hanging="360"/>
      </w:pPr>
      <w:rPr>
        <w:rFonts w:ascii="Symbol" w:hAnsi="Symbol" w:hint="default"/>
      </w:rPr>
    </w:lvl>
    <w:lvl w:ilvl="4" w:tplc="04090003" w:tentative="1">
      <w:start w:val="1"/>
      <w:numFmt w:val="bullet"/>
      <w:lvlText w:val="o"/>
      <w:lvlJc w:val="left"/>
      <w:pPr>
        <w:ind w:left="2994" w:hanging="360"/>
      </w:pPr>
      <w:rPr>
        <w:rFonts w:ascii="Courier New" w:hAnsi="Courier New" w:cs="Courier New" w:hint="default"/>
      </w:rPr>
    </w:lvl>
    <w:lvl w:ilvl="5" w:tplc="04090005" w:tentative="1">
      <w:start w:val="1"/>
      <w:numFmt w:val="bullet"/>
      <w:lvlText w:val=""/>
      <w:lvlJc w:val="left"/>
      <w:pPr>
        <w:ind w:left="3714" w:hanging="360"/>
      </w:pPr>
      <w:rPr>
        <w:rFonts w:ascii="Wingdings" w:hAnsi="Wingdings" w:hint="default"/>
      </w:rPr>
    </w:lvl>
    <w:lvl w:ilvl="6" w:tplc="04090001" w:tentative="1">
      <w:start w:val="1"/>
      <w:numFmt w:val="bullet"/>
      <w:lvlText w:val=""/>
      <w:lvlJc w:val="left"/>
      <w:pPr>
        <w:ind w:left="4434" w:hanging="360"/>
      </w:pPr>
      <w:rPr>
        <w:rFonts w:ascii="Symbol" w:hAnsi="Symbol" w:hint="default"/>
      </w:rPr>
    </w:lvl>
    <w:lvl w:ilvl="7" w:tplc="04090003" w:tentative="1">
      <w:start w:val="1"/>
      <w:numFmt w:val="bullet"/>
      <w:lvlText w:val="o"/>
      <w:lvlJc w:val="left"/>
      <w:pPr>
        <w:ind w:left="5154" w:hanging="360"/>
      </w:pPr>
      <w:rPr>
        <w:rFonts w:ascii="Courier New" w:hAnsi="Courier New" w:cs="Courier New" w:hint="default"/>
      </w:rPr>
    </w:lvl>
    <w:lvl w:ilvl="8" w:tplc="04090005" w:tentative="1">
      <w:start w:val="1"/>
      <w:numFmt w:val="bullet"/>
      <w:lvlText w:val=""/>
      <w:lvlJc w:val="left"/>
      <w:pPr>
        <w:ind w:left="5874" w:hanging="360"/>
      </w:pPr>
      <w:rPr>
        <w:rFonts w:ascii="Wingdings" w:hAnsi="Wingdings" w:hint="default"/>
      </w:rPr>
    </w:lvl>
  </w:abstractNum>
  <w:abstractNum w:abstractNumId="12" w15:restartNumberingAfterBreak="0">
    <w:nsid w:val="528B5AF7"/>
    <w:multiLevelType w:val="hybridMultilevel"/>
    <w:tmpl w:val="61D4735E"/>
    <w:lvl w:ilvl="0" w:tplc="20000001">
      <w:start w:val="1"/>
      <w:numFmt w:val="bullet"/>
      <w:lvlText w:val=""/>
      <w:lvlJc w:val="left"/>
      <w:pPr>
        <w:ind w:left="338"/>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1" w:tplc="43882ECE">
      <w:start w:val="1"/>
      <w:numFmt w:val="lowerLetter"/>
      <w:lvlText w:val="%2."/>
      <w:lvlJc w:val="left"/>
      <w:pPr>
        <w:ind w:left="1016"/>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0AEEBAB4">
      <w:start w:val="1"/>
      <w:numFmt w:val="lowerRoman"/>
      <w:lvlText w:val="%3"/>
      <w:lvlJc w:val="left"/>
      <w:pPr>
        <w:ind w:left="175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027EF06C">
      <w:start w:val="1"/>
      <w:numFmt w:val="decimal"/>
      <w:lvlText w:val="%4"/>
      <w:lvlJc w:val="left"/>
      <w:pPr>
        <w:ind w:left="247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09EAA6DA">
      <w:start w:val="1"/>
      <w:numFmt w:val="lowerLetter"/>
      <w:lvlText w:val="%5"/>
      <w:lvlJc w:val="left"/>
      <w:pPr>
        <w:ind w:left="319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991AE276">
      <w:start w:val="1"/>
      <w:numFmt w:val="lowerRoman"/>
      <w:lvlText w:val="%6"/>
      <w:lvlJc w:val="left"/>
      <w:pPr>
        <w:ind w:left="391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6F00D2A2">
      <w:start w:val="1"/>
      <w:numFmt w:val="decimal"/>
      <w:lvlText w:val="%7"/>
      <w:lvlJc w:val="left"/>
      <w:pPr>
        <w:ind w:left="463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18560822">
      <w:start w:val="1"/>
      <w:numFmt w:val="lowerLetter"/>
      <w:lvlText w:val="%8"/>
      <w:lvlJc w:val="left"/>
      <w:pPr>
        <w:ind w:left="535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4E66F54C">
      <w:start w:val="1"/>
      <w:numFmt w:val="lowerRoman"/>
      <w:lvlText w:val="%9"/>
      <w:lvlJc w:val="left"/>
      <w:pPr>
        <w:ind w:left="607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56E424E6"/>
    <w:multiLevelType w:val="hybridMultilevel"/>
    <w:tmpl w:val="A034669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4" w15:restartNumberingAfterBreak="0">
    <w:nsid w:val="5B047C6A"/>
    <w:multiLevelType w:val="hybridMultilevel"/>
    <w:tmpl w:val="915E4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375EA9"/>
    <w:multiLevelType w:val="hybridMultilevel"/>
    <w:tmpl w:val="B0AA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82263"/>
    <w:multiLevelType w:val="hybridMultilevel"/>
    <w:tmpl w:val="EA72C674"/>
    <w:lvl w:ilvl="0" w:tplc="0409001B">
      <w:start w:val="1"/>
      <w:numFmt w:val="lowerRoman"/>
      <w:lvlText w:val="%1."/>
      <w:lvlJc w:val="right"/>
      <w:pPr>
        <w:ind w:left="1058" w:hanging="360"/>
      </w:p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7" w15:restartNumberingAfterBreak="0">
    <w:nsid w:val="6439207A"/>
    <w:multiLevelType w:val="hybridMultilevel"/>
    <w:tmpl w:val="91EA32E6"/>
    <w:lvl w:ilvl="0" w:tplc="9C12D04C">
      <w:start w:val="1"/>
      <w:numFmt w:val="decimal"/>
      <w:pStyle w:val="ColorfulList-Accent1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5B2A5B"/>
    <w:multiLevelType w:val="hybridMultilevel"/>
    <w:tmpl w:val="33D846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38E6A62"/>
    <w:multiLevelType w:val="hybridMultilevel"/>
    <w:tmpl w:val="EC3072AA"/>
    <w:lvl w:ilvl="0" w:tplc="78C6E4D8">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5615F8F"/>
    <w:multiLevelType w:val="hybridMultilevel"/>
    <w:tmpl w:val="82AC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D7B1E7B"/>
    <w:multiLevelType w:val="hybridMultilevel"/>
    <w:tmpl w:val="03065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3"/>
  </w:num>
  <w:num w:numId="4">
    <w:abstractNumId w:val="10"/>
  </w:num>
  <w:num w:numId="5">
    <w:abstractNumId w:val="11"/>
  </w:num>
  <w:num w:numId="6">
    <w:abstractNumId w:val="21"/>
  </w:num>
  <w:num w:numId="7">
    <w:abstractNumId w:val="14"/>
  </w:num>
  <w:num w:numId="8">
    <w:abstractNumId w:val="16"/>
  </w:num>
  <w:num w:numId="9">
    <w:abstractNumId w:val="7"/>
  </w:num>
  <w:num w:numId="10">
    <w:abstractNumId w:val="0"/>
  </w:num>
  <w:num w:numId="11">
    <w:abstractNumId w:val="12"/>
  </w:num>
  <w:num w:numId="12">
    <w:abstractNumId w:val="20"/>
  </w:num>
  <w:num w:numId="13">
    <w:abstractNumId w:val="6"/>
  </w:num>
  <w:num w:numId="14">
    <w:abstractNumId w:val="5"/>
  </w:num>
  <w:num w:numId="15">
    <w:abstractNumId w:val="19"/>
  </w:num>
  <w:num w:numId="16">
    <w:abstractNumId w:val="8"/>
  </w:num>
  <w:num w:numId="17">
    <w:abstractNumId w:val="1"/>
  </w:num>
  <w:num w:numId="18">
    <w:abstractNumId w:val="4"/>
  </w:num>
  <w:num w:numId="19">
    <w:abstractNumId w:val="9"/>
  </w:num>
  <w:num w:numId="20">
    <w:abstractNumId w:val="2"/>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6B"/>
    <w:rsid w:val="000244A4"/>
    <w:rsid w:val="00031108"/>
    <w:rsid w:val="00063326"/>
    <w:rsid w:val="001231F9"/>
    <w:rsid w:val="00177008"/>
    <w:rsid w:val="0018250D"/>
    <w:rsid w:val="001950A4"/>
    <w:rsid w:val="001B1A5C"/>
    <w:rsid w:val="001C0374"/>
    <w:rsid w:val="001E137C"/>
    <w:rsid w:val="00210710"/>
    <w:rsid w:val="00284E7C"/>
    <w:rsid w:val="002E78AA"/>
    <w:rsid w:val="00305F54"/>
    <w:rsid w:val="003352CE"/>
    <w:rsid w:val="00361361"/>
    <w:rsid w:val="00377F0F"/>
    <w:rsid w:val="003C4376"/>
    <w:rsid w:val="003D48DE"/>
    <w:rsid w:val="003D6722"/>
    <w:rsid w:val="004418BA"/>
    <w:rsid w:val="004548CA"/>
    <w:rsid w:val="00494F38"/>
    <w:rsid w:val="004A474C"/>
    <w:rsid w:val="004B3401"/>
    <w:rsid w:val="004C468D"/>
    <w:rsid w:val="004D4158"/>
    <w:rsid w:val="004D5BF3"/>
    <w:rsid w:val="004D728A"/>
    <w:rsid w:val="00515CFA"/>
    <w:rsid w:val="00521A8C"/>
    <w:rsid w:val="00546CBF"/>
    <w:rsid w:val="00573F17"/>
    <w:rsid w:val="005A5C7D"/>
    <w:rsid w:val="005A6613"/>
    <w:rsid w:val="006016D8"/>
    <w:rsid w:val="006066D5"/>
    <w:rsid w:val="0061705F"/>
    <w:rsid w:val="00665219"/>
    <w:rsid w:val="00665345"/>
    <w:rsid w:val="00671A37"/>
    <w:rsid w:val="00673A90"/>
    <w:rsid w:val="00686094"/>
    <w:rsid w:val="006D2327"/>
    <w:rsid w:val="006D4D7A"/>
    <w:rsid w:val="006E629E"/>
    <w:rsid w:val="007040FD"/>
    <w:rsid w:val="00751B9C"/>
    <w:rsid w:val="007A0AE4"/>
    <w:rsid w:val="007B14D8"/>
    <w:rsid w:val="007B4648"/>
    <w:rsid w:val="007B5FBC"/>
    <w:rsid w:val="007D2CBF"/>
    <w:rsid w:val="007E306B"/>
    <w:rsid w:val="00812F08"/>
    <w:rsid w:val="008169F9"/>
    <w:rsid w:val="008273F2"/>
    <w:rsid w:val="00832B30"/>
    <w:rsid w:val="00863A09"/>
    <w:rsid w:val="008A2F7B"/>
    <w:rsid w:val="008C2B7F"/>
    <w:rsid w:val="008D1A40"/>
    <w:rsid w:val="009028D0"/>
    <w:rsid w:val="00944134"/>
    <w:rsid w:val="00967A48"/>
    <w:rsid w:val="009A56B7"/>
    <w:rsid w:val="00AA1CF4"/>
    <w:rsid w:val="00AA31C6"/>
    <w:rsid w:val="00AB6072"/>
    <w:rsid w:val="00AE46D2"/>
    <w:rsid w:val="00B72029"/>
    <w:rsid w:val="00B86D46"/>
    <w:rsid w:val="00BD7884"/>
    <w:rsid w:val="00C05B64"/>
    <w:rsid w:val="00C65BE4"/>
    <w:rsid w:val="00C84D77"/>
    <w:rsid w:val="00C853CF"/>
    <w:rsid w:val="00CB1F98"/>
    <w:rsid w:val="00CF1552"/>
    <w:rsid w:val="00CF34E9"/>
    <w:rsid w:val="00CF58CF"/>
    <w:rsid w:val="00D24DD6"/>
    <w:rsid w:val="00D53534"/>
    <w:rsid w:val="00DA5AE6"/>
    <w:rsid w:val="00DB2FCB"/>
    <w:rsid w:val="00DD1358"/>
    <w:rsid w:val="00DE232A"/>
    <w:rsid w:val="00E37190"/>
    <w:rsid w:val="00E37650"/>
    <w:rsid w:val="00E83328"/>
    <w:rsid w:val="00EB14B8"/>
    <w:rsid w:val="00EC2C0C"/>
    <w:rsid w:val="00ED33A1"/>
    <w:rsid w:val="00ED5374"/>
    <w:rsid w:val="00F01055"/>
    <w:rsid w:val="00F45F93"/>
    <w:rsid w:val="00F57106"/>
    <w:rsid w:val="00F5797B"/>
    <w:rsid w:val="00F612A9"/>
    <w:rsid w:val="00F65A0B"/>
    <w:rsid w:val="00FC51A7"/>
    <w:rsid w:val="00FC7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57DC2-B65C-4669-AF70-97D85721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6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AB6072"/>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2">
    <w:name w:val="Colorful List - Accent 12"/>
    <w:basedOn w:val="Normal"/>
    <w:uiPriority w:val="34"/>
    <w:qFormat/>
    <w:rsid w:val="007E306B"/>
    <w:pPr>
      <w:numPr>
        <w:numId w:val="2"/>
      </w:numPr>
      <w:spacing w:before="120" w:after="120" w:line="276" w:lineRule="auto"/>
      <w:contextualSpacing/>
    </w:pPr>
    <w:rPr>
      <w:rFonts w:eastAsia="Calibri"/>
      <w:sz w:val="22"/>
      <w:szCs w:val="22"/>
      <w:lang w:val="en-U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E306B"/>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Heading2Char">
    <w:name w:val="Heading 2 Char"/>
    <w:basedOn w:val="DefaultParagraphFont"/>
    <w:link w:val="Heading2"/>
    <w:uiPriority w:val="9"/>
    <w:rsid w:val="00AB6072"/>
    <w:rPr>
      <w:rFonts w:asciiTheme="majorHAnsi" w:eastAsiaTheme="majorEastAsia" w:hAnsiTheme="majorHAnsi" w:cstheme="majorBidi"/>
      <w:color w:val="2E74B5" w:themeColor="accent1" w:themeShade="BF"/>
      <w:sz w:val="26"/>
      <w:szCs w:val="26"/>
      <w:lang w:val="fr-FR"/>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rsid w:val="00AB6072"/>
    <w:rPr>
      <w:lang w:val="en-US"/>
    </w:rPr>
  </w:style>
  <w:style w:type="paragraph" w:styleId="FootnoteText">
    <w:name w:val="footnote text"/>
    <w:basedOn w:val="Normal"/>
    <w:link w:val="FootnoteTextChar"/>
    <w:uiPriority w:val="99"/>
    <w:rsid w:val="00832B30"/>
    <w:pPr>
      <w:spacing w:after="100" w:afterAutospacing="1" w:line="276" w:lineRule="auto"/>
      <w:jc w:val="both"/>
    </w:pPr>
    <w:rPr>
      <w:rFonts w:eastAsia="MS Mincho"/>
      <w:sz w:val="20"/>
      <w:szCs w:val="20"/>
      <w:lang w:eastAsia="ja-JP"/>
    </w:rPr>
  </w:style>
  <w:style w:type="character" w:customStyle="1" w:styleId="FootnoteTextChar">
    <w:name w:val="Footnote Text Char"/>
    <w:basedOn w:val="DefaultParagraphFont"/>
    <w:link w:val="FootnoteText"/>
    <w:uiPriority w:val="99"/>
    <w:rsid w:val="00832B30"/>
    <w:rPr>
      <w:rFonts w:ascii="Times New Roman" w:eastAsia="MS Mincho" w:hAnsi="Times New Roman" w:cs="Times New Roman"/>
      <w:sz w:val="20"/>
      <w:szCs w:val="20"/>
      <w:lang w:eastAsia="ja-JP"/>
    </w:rPr>
  </w:style>
  <w:style w:type="character" w:styleId="FootnoteReference">
    <w:name w:val="footnote reference"/>
    <w:basedOn w:val="DefaultParagraphFont"/>
    <w:rsid w:val="00832B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Safiatu FODAY</dc:creator>
  <cp:keywords/>
  <dc:description/>
  <cp:lastModifiedBy>Safiatu FODAY</cp:lastModifiedBy>
  <cp:revision>3</cp:revision>
  <dcterms:created xsi:type="dcterms:W3CDTF">2019-05-16T17:56:00Z</dcterms:created>
  <dcterms:modified xsi:type="dcterms:W3CDTF">2019-05-16T18:21:00Z</dcterms:modified>
</cp:coreProperties>
</file>